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9" w:rsidRPr="005A5088" w:rsidRDefault="004C3FC9" w:rsidP="00630265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</w:rPr>
      </w:pPr>
    </w:p>
    <w:p w:rsidR="004C3FC9" w:rsidRPr="005A5088" w:rsidRDefault="004C3FC9" w:rsidP="00630265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</w:rPr>
      </w:pPr>
    </w:p>
    <w:p w:rsidR="00630265" w:rsidRPr="005A5088" w:rsidRDefault="00630265" w:rsidP="00630265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</w:rPr>
      </w:pPr>
      <w:r w:rsidRPr="005A5088">
        <w:rPr>
          <w:rFonts w:asciiTheme="minorHAnsi" w:hAnsiTheme="minorHAnsi" w:cstheme="minorHAnsi"/>
          <w:b/>
          <w:sz w:val="20"/>
          <w:szCs w:val="20"/>
          <w:lang w:val="sr-Cyrl-CS"/>
        </w:rPr>
        <w:t>Opšta bolnica Pirot</w:t>
      </w:r>
    </w:p>
    <w:p w:rsidR="00CC361B" w:rsidRPr="005A5088" w:rsidRDefault="00CC361B" w:rsidP="00630265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5A5088">
        <w:rPr>
          <w:rFonts w:asciiTheme="minorHAnsi" w:hAnsiTheme="minorHAnsi" w:cstheme="minorHAnsi"/>
          <w:b/>
          <w:sz w:val="20"/>
          <w:szCs w:val="20"/>
        </w:rPr>
        <w:t>Adresa: Vojvode Mom</w:t>
      </w:r>
      <w:r w:rsidRPr="005A5088">
        <w:rPr>
          <w:rFonts w:asciiTheme="minorHAnsi" w:hAnsiTheme="minorHAnsi" w:cstheme="minorHAnsi"/>
          <w:b/>
          <w:sz w:val="20"/>
          <w:szCs w:val="20"/>
          <w:lang w:val="sr-Latn-CS"/>
        </w:rPr>
        <w:t>čila bb, Pirot</w:t>
      </w:r>
    </w:p>
    <w:p w:rsidR="00630265" w:rsidRPr="005A5088" w:rsidRDefault="00741A87" w:rsidP="00630265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5A5088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Broj: </w:t>
      </w:r>
      <w:r w:rsidR="00FD1617" w:rsidRPr="005A5088">
        <w:rPr>
          <w:rFonts w:asciiTheme="minorHAnsi" w:hAnsiTheme="minorHAnsi" w:cstheme="minorHAnsi"/>
          <w:b/>
          <w:sz w:val="20"/>
          <w:szCs w:val="20"/>
          <w:lang w:val="sr-Latn-CS"/>
        </w:rPr>
        <w:t>05-</w:t>
      </w:r>
      <w:r w:rsidR="00FD0B68">
        <w:rPr>
          <w:rFonts w:asciiTheme="minorHAnsi" w:hAnsiTheme="minorHAnsi" w:cstheme="minorHAnsi"/>
          <w:b/>
          <w:sz w:val="20"/>
          <w:szCs w:val="20"/>
          <w:lang w:val="sr-Latn-CS"/>
        </w:rPr>
        <w:t>432</w:t>
      </w:r>
    </w:p>
    <w:p w:rsidR="00630265" w:rsidRPr="005A5088" w:rsidRDefault="00CC361B" w:rsidP="00630265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5A508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Datum: </w:t>
      </w:r>
      <w:r w:rsidR="00FD0B68">
        <w:rPr>
          <w:rFonts w:asciiTheme="minorHAnsi" w:hAnsiTheme="minorHAnsi" w:cstheme="minorHAnsi"/>
          <w:b/>
          <w:sz w:val="20"/>
          <w:szCs w:val="20"/>
          <w:lang w:val="sr-Latn-CS"/>
        </w:rPr>
        <w:t>09</w:t>
      </w:r>
      <w:r w:rsidR="00C15041" w:rsidRPr="005A5088">
        <w:rPr>
          <w:rFonts w:asciiTheme="minorHAnsi" w:hAnsiTheme="minorHAnsi" w:cstheme="minorHAnsi"/>
          <w:b/>
          <w:sz w:val="20"/>
          <w:szCs w:val="20"/>
          <w:lang w:val="sr-Latn-CS"/>
        </w:rPr>
        <w:t>.</w:t>
      </w:r>
      <w:r w:rsidR="00107CC8" w:rsidRPr="005A5088">
        <w:rPr>
          <w:rFonts w:asciiTheme="minorHAnsi" w:hAnsiTheme="minorHAnsi" w:cstheme="minorHAnsi"/>
          <w:b/>
          <w:sz w:val="20"/>
          <w:szCs w:val="20"/>
          <w:lang w:val="sr-Latn-CS"/>
        </w:rPr>
        <w:t>0</w:t>
      </w:r>
      <w:r w:rsidR="005A5088" w:rsidRPr="005A5088">
        <w:rPr>
          <w:rFonts w:asciiTheme="minorHAnsi" w:hAnsiTheme="minorHAnsi" w:cstheme="minorHAnsi"/>
          <w:b/>
          <w:sz w:val="20"/>
          <w:szCs w:val="20"/>
          <w:lang w:val="sr-Latn-CS"/>
        </w:rPr>
        <w:t>7</w:t>
      </w:r>
      <w:r w:rsidR="00B36BE8" w:rsidRPr="005A5088">
        <w:rPr>
          <w:rFonts w:asciiTheme="minorHAnsi" w:hAnsiTheme="minorHAnsi" w:cstheme="minorHAnsi"/>
          <w:b/>
          <w:sz w:val="20"/>
          <w:szCs w:val="20"/>
          <w:lang w:val="sr-Latn-CS"/>
        </w:rPr>
        <w:t>.202</w:t>
      </w:r>
      <w:r w:rsidR="00107CC8" w:rsidRPr="005A5088">
        <w:rPr>
          <w:rFonts w:asciiTheme="minorHAnsi" w:hAnsiTheme="minorHAnsi" w:cstheme="minorHAnsi"/>
          <w:b/>
          <w:sz w:val="20"/>
          <w:szCs w:val="20"/>
          <w:lang w:val="sr-Latn-CS"/>
        </w:rPr>
        <w:t>1</w:t>
      </w:r>
      <w:r w:rsidR="007B4A66" w:rsidRPr="005A5088">
        <w:rPr>
          <w:rFonts w:asciiTheme="minorHAnsi" w:hAnsiTheme="minorHAnsi" w:cstheme="minorHAnsi"/>
          <w:b/>
          <w:sz w:val="20"/>
          <w:szCs w:val="20"/>
          <w:lang w:val="sr-Latn-CS"/>
        </w:rPr>
        <w:t>. godine</w:t>
      </w:r>
    </w:p>
    <w:p w:rsidR="00630265" w:rsidRPr="005A5088" w:rsidRDefault="00630265" w:rsidP="00630265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5A5088">
        <w:rPr>
          <w:rFonts w:asciiTheme="minorHAnsi" w:hAnsiTheme="minorHAnsi" w:cstheme="minorHAnsi"/>
          <w:b/>
          <w:sz w:val="20"/>
          <w:szCs w:val="20"/>
          <w:lang w:val="sr-Cyrl-CS"/>
        </w:rPr>
        <w:t>P I R O T</w:t>
      </w:r>
    </w:p>
    <w:p w:rsidR="00630265" w:rsidRPr="005A5088" w:rsidRDefault="00630265" w:rsidP="00630265">
      <w:pPr>
        <w:ind w:firstLine="720"/>
        <w:rPr>
          <w:rFonts w:asciiTheme="minorHAnsi" w:hAnsiTheme="minorHAnsi" w:cstheme="minorHAnsi"/>
          <w:sz w:val="20"/>
          <w:szCs w:val="20"/>
          <w:lang w:val="sr-Latn-CS"/>
        </w:rPr>
      </w:pPr>
    </w:p>
    <w:p w:rsidR="00630265" w:rsidRPr="005A5088" w:rsidRDefault="00630265" w:rsidP="00630265">
      <w:pPr>
        <w:rPr>
          <w:rFonts w:asciiTheme="minorHAnsi" w:hAnsiTheme="minorHAnsi" w:cstheme="minorHAnsi"/>
          <w:b/>
          <w:sz w:val="20"/>
          <w:szCs w:val="20"/>
        </w:rPr>
      </w:pPr>
    </w:p>
    <w:p w:rsidR="00630265" w:rsidRPr="005A5088" w:rsidRDefault="00F33136" w:rsidP="00107CC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5088">
        <w:rPr>
          <w:rFonts w:asciiTheme="minorHAnsi" w:hAnsiTheme="minorHAnsi" w:cstheme="minorHAnsi"/>
          <w:b/>
          <w:sz w:val="20"/>
          <w:szCs w:val="20"/>
        </w:rPr>
        <w:t>POZIV ZA PODNOŠ</w:t>
      </w:r>
      <w:r w:rsidR="00B36BE8" w:rsidRPr="005A5088">
        <w:rPr>
          <w:rFonts w:asciiTheme="minorHAnsi" w:hAnsiTheme="minorHAnsi" w:cstheme="minorHAnsi"/>
          <w:b/>
          <w:sz w:val="20"/>
          <w:szCs w:val="20"/>
        </w:rPr>
        <w:t>ENJE PONUDA</w:t>
      </w:r>
    </w:p>
    <w:p w:rsidR="00630265" w:rsidRPr="005A5088" w:rsidRDefault="00630265" w:rsidP="00107CC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5A5088">
        <w:rPr>
          <w:rFonts w:asciiTheme="minorHAnsi" w:hAnsiTheme="minorHAnsi" w:cstheme="minorHAnsi"/>
          <w:b/>
          <w:sz w:val="20"/>
          <w:szCs w:val="20"/>
        </w:rPr>
        <w:t>postupak  nabavke</w:t>
      </w:r>
      <w:proofErr w:type="gramEnd"/>
      <w:r w:rsidRPr="005A5088">
        <w:rPr>
          <w:rFonts w:asciiTheme="minorHAnsi" w:hAnsiTheme="minorHAnsi" w:cstheme="minorHAnsi"/>
          <w:b/>
          <w:sz w:val="20"/>
          <w:szCs w:val="20"/>
        </w:rPr>
        <w:t xml:space="preserve">  u skladu sa  čl. </w:t>
      </w:r>
      <w:r w:rsidR="00107CC8" w:rsidRPr="005A5088">
        <w:rPr>
          <w:rFonts w:asciiTheme="minorHAnsi" w:hAnsiTheme="minorHAnsi" w:cstheme="minorHAnsi"/>
          <w:b/>
          <w:sz w:val="20"/>
          <w:szCs w:val="20"/>
        </w:rPr>
        <w:t>27</w:t>
      </w:r>
      <w:r w:rsidR="003C2256" w:rsidRPr="005A5088">
        <w:rPr>
          <w:rFonts w:asciiTheme="minorHAnsi" w:hAnsiTheme="minorHAnsi" w:cstheme="minorHAnsi"/>
          <w:b/>
          <w:sz w:val="20"/>
          <w:szCs w:val="20"/>
        </w:rPr>
        <w:t>.</w:t>
      </w:r>
      <w:r w:rsidRPr="005A5088">
        <w:rPr>
          <w:rFonts w:asciiTheme="minorHAnsi" w:hAnsiTheme="minorHAnsi" w:cstheme="minorHAnsi"/>
          <w:b/>
          <w:sz w:val="20"/>
          <w:szCs w:val="20"/>
        </w:rPr>
        <w:t xml:space="preserve"> Zakona o javnim nabavkama</w:t>
      </w:r>
    </w:p>
    <w:p w:rsidR="00630265" w:rsidRPr="005A5088" w:rsidRDefault="00630265" w:rsidP="00107CC8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5A5088">
        <w:rPr>
          <w:rFonts w:asciiTheme="minorHAnsi" w:hAnsiTheme="minorHAnsi" w:cstheme="minorHAnsi"/>
          <w:b/>
          <w:sz w:val="20"/>
          <w:szCs w:val="20"/>
        </w:rPr>
        <w:t xml:space="preserve">(„Sl. glasnik RS” br. </w:t>
      </w:r>
      <w:r w:rsidR="00B36BE8" w:rsidRPr="005A5088">
        <w:rPr>
          <w:rFonts w:asciiTheme="minorHAnsi" w:hAnsiTheme="minorHAnsi" w:cstheme="minorHAnsi"/>
          <w:b/>
          <w:sz w:val="20"/>
          <w:szCs w:val="20"/>
        </w:rPr>
        <w:t>91/2019</w:t>
      </w:r>
      <w:r w:rsidRPr="005A5088">
        <w:rPr>
          <w:rFonts w:asciiTheme="minorHAnsi" w:hAnsiTheme="minorHAnsi" w:cstheme="minorHAnsi"/>
          <w:b/>
          <w:sz w:val="20"/>
          <w:szCs w:val="20"/>
        </w:rPr>
        <w:t xml:space="preserve"> u daljem tekstu: Zakon)</w:t>
      </w:r>
    </w:p>
    <w:p w:rsidR="00815501" w:rsidRPr="005A5088" w:rsidRDefault="005A5088" w:rsidP="00665535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5A508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NABAVKA USLUGE INTERNETA I PRENOSA PODATAKA PO PARTIJAMA</w:t>
      </w:r>
    </w:p>
    <w:p w:rsidR="005A5088" w:rsidRPr="005A5088" w:rsidRDefault="005A5088" w:rsidP="006655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796D" w:rsidRPr="005A5088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 xml:space="preserve">Naručilac:Opšta bolnica Pirot, </w:t>
      </w:r>
    </w:p>
    <w:p w:rsidR="0080796D" w:rsidRPr="005A5088" w:rsidRDefault="00630265" w:rsidP="0080796D">
      <w:pPr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>Adresa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:Vojvode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Momčila bb, 18300 Pirot</w:t>
      </w:r>
    </w:p>
    <w:p w:rsidR="0080796D" w:rsidRPr="005A5088" w:rsidRDefault="00630265" w:rsidP="0080796D">
      <w:pPr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 xml:space="preserve">Internet adresa: </w:t>
      </w:r>
      <w:hyperlink r:id="rId8" w:history="1">
        <w:r w:rsidRPr="005A5088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javne.nabavke@pibolnica.rs</w:t>
        </w:r>
      </w:hyperlink>
    </w:p>
    <w:p w:rsidR="0080796D" w:rsidRPr="005A5088" w:rsidRDefault="00630265" w:rsidP="0080796D">
      <w:pPr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>Zvanični sajt</w:t>
      </w:r>
      <w:r w:rsidRPr="005A5088">
        <w:rPr>
          <w:rStyle w:val="Hyperlink"/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5A5088">
          <w:rPr>
            <w:rStyle w:val="Hyperlink"/>
            <w:rFonts w:asciiTheme="minorHAnsi" w:hAnsiTheme="minorHAnsi" w:cstheme="minorHAnsi"/>
            <w:sz w:val="20"/>
            <w:szCs w:val="20"/>
          </w:rPr>
          <w:t>www.pibolnica.rs</w:t>
        </w:r>
      </w:hyperlink>
    </w:p>
    <w:p w:rsidR="0080796D" w:rsidRPr="005A5088" w:rsidRDefault="00630265" w:rsidP="0080796D">
      <w:pPr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 xml:space="preserve">Registarski broj: 6168651974   </w:t>
      </w:r>
    </w:p>
    <w:p w:rsidR="0080796D" w:rsidRPr="005A5088" w:rsidRDefault="00630265" w:rsidP="0080796D">
      <w:pPr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>Matični broj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:17817787</w:t>
      </w:r>
      <w:proofErr w:type="gramEnd"/>
    </w:p>
    <w:p w:rsidR="0080796D" w:rsidRPr="005A5088" w:rsidRDefault="00630265" w:rsidP="0080796D">
      <w:pPr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>Evidencija u sistemu PDV-a: 633837589</w:t>
      </w:r>
    </w:p>
    <w:p w:rsidR="0080796D" w:rsidRPr="005A5088" w:rsidRDefault="00630265" w:rsidP="0080796D">
      <w:pPr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>Šifra delatnosti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:8610</w:t>
      </w:r>
      <w:proofErr w:type="gramEnd"/>
    </w:p>
    <w:p w:rsidR="00630265" w:rsidRPr="005A5088" w:rsidRDefault="00630265" w:rsidP="0080796D">
      <w:pPr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>PIB: 107155690</w:t>
      </w:r>
    </w:p>
    <w:p w:rsidR="00630265" w:rsidRPr="005A5088" w:rsidRDefault="00630265" w:rsidP="00630265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</w:p>
    <w:p w:rsidR="0080796D" w:rsidRPr="005A5088" w:rsidRDefault="00630265" w:rsidP="005A50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 xml:space="preserve">Vrsta postupka: Postupak nabavke narudžbenicom. Osnov za izuzeće član </w:t>
      </w:r>
      <w:r w:rsidR="00B36BE8" w:rsidRPr="005A5088">
        <w:rPr>
          <w:rFonts w:asciiTheme="minorHAnsi" w:hAnsiTheme="minorHAnsi" w:cstheme="minorHAnsi"/>
          <w:sz w:val="20"/>
          <w:szCs w:val="20"/>
        </w:rPr>
        <w:t>27</w:t>
      </w:r>
      <w:r w:rsidRPr="005A5088">
        <w:rPr>
          <w:rFonts w:asciiTheme="minorHAnsi" w:hAnsiTheme="minorHAnsi" w:cstheme="minorHAnsi"/>
          <w:sz w:val="20"/>
          <w:szCs w:val="20"/>
        </w:rPr>
        <w:t>. ZJN.</w:t>
      </w:r>
    </w:p>
    <w:p w:rsidR="00C910CE" w:rsidRPr="005A5088" w:rsidRDefault="00107CC8" w:rsidP="005A50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  <w:lang w:val="fr-FR"/>
        </w:rPr>
        <w:t xml:space="preserve">Predmet </w:t>
      </w:r>
      <w:r w:rsidR="00AB6E5F" w:rsidRPr="005A5088">
        <w:rPr>
          <w:rFonts w:asciiTheme="minorHAnsi" w:hAnsiTheme="minorHAnsi" w:cstheme="minorHAnsi"/>
          <w:sz w:val="20"/>
          <w:szCs w:val="20"/>
          <w:lang w:val="fr-FR"/>
        </w:rPr>
        <w:t xml:space="preserve"> nabavke </w:t>
      </w:r>
      <w:r w:rsidR="00B36BE8" w:rsidRPr="005A5088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r w:rsidR="00B36BE8" w:rsidRPr="005A5088">
        <w:rPr>
          <w:rFonts w:asciiTheme="minorHAnsi" w:hAnsiTheme="minorHAnsi" w:cstheme="minorHAnsi"/>
          <w:sz w:val="20"/>
          <w:szCs w:val="20"/>
        </w:rPr>
        <w:t xml:space="preserve">nabavka </w:t>
      </w:r>
      <w:r w:rsidR="005A5088" w:rsidRPr="005A5088">
        <w:rPr>
          <w:rFonts w:asciiTheme="minorHAnsi" w:hAnsiTheme="minorHAnsi" w:cstheme="minorHAnsi"/>
          <w:sz w:val="20"/>
          <w:szCs w:val="20"/>
        </w:rPr>
        <w:t>usluge</w:t>
      </w:r>
      <w:r w:rsidR="00B36BE8" w:rsidRPr="005A5088">
        <w:rPr>
          <w:rFonts w:asciiTheme="minorHAnsi" w:hAnsiTheme="minorHAnsi" w:cstheme="minorHAnsi"/>
          <w:sz w:val="20"/>
          <w:szCs w:val="20"/>
        </w:rPr>
        <w:t xml:space="preserve">, </w:t>
      </w:r>
      <w:r w:rsidR="005A5088" w:rsidRPr="005A508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NABAVKA USLUGE INTERNETA I PRENOSA PODATAKA PO PARTIJAMA</w:t>
      </w:r>
    </w:p>
    <w:p w:rsidR="005A5088" w:rsidRPr="005A5088" w:rsidRDefault="005A5088" w:rsidP="005A508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bCs/>
          <w:sz w:val="20"/>
          <w:szCs w:val="20"/>
        </w:rPr>
        <w:t xml:space="preserve">Nabavka </w:t>
      </w:r>
      <w:r w:rsidR="00B36BE8" w:rsidRPr="005A5088">
        <w:rPr>
          <w:rFonts w:asciiTheme="minorHAnsi" w:hAnsiTheme="minorHAnsi" w:cstheme="minorHAnsi"/>
          <w:bCs/>
          <w:sz w:val="20"/>
          <w:szCs w:val="20"/>
        </w:rPr>
        <w:t xml:space="preserve">je organozovana po </w:t>
      </w:r>
      <w:r w:rsidRPr="005A5088">
        <w:rPr>
          <w:rFonts w:asciiTheme="minorHAnsi" w:hAnsiTheme="minorHAnsi" w:cstheme="minorHAnsi"/>
          <w:sz w:val="20"/>
          <w:szCs w:val="20"/>
          <w:lang w:val="fr-FR"/>
        </w:rPr>
        <w:t>partijama :</w:t>
      </w:r>
    </w:p>
    <w:p w:rsidR="005A5088" w:rsidRPr="005A5088" w:rsidRDefault="00B36BE8" w:rsidP="005A5088">
      <w:pPr>
        <w:ind w:left="786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</w:p>
    <w:p w:rsidR="005A5088" w:rsidRPr="005A5088" w:rsidRDefault="005A5088" w:rsidP="005A5088">
      <w:pPr>
        <w:ind w:left="786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b/>
          <w:sz w:val="20"/>
          <w:szCs w:val="20"/>
        </w:rPr>
        <w:t>Partija 1</w:t>
      </w:r>
      <w:r w:rsidRPr="005A5088">
        <w:rPr>
          <w:rFonts w:asciiTheme="minorHAnsi" w:hAnsiTheme="minorHAnsi" w:cstheme="minorHAnsi"/>
          <w:sz w:val="20"/>
          <w:szCs w:val="20"/>
        </w:rPr>
        <w:t xml:space="preserve"> – Usluga pružanja internet saobraćaja, ukupna procenjena vrednost: 336.420,00 dinara bez PDV-a</w:t>
      </w:r>
    </w:p>
    <w:p w:rsidR="005A5088" w:rsidRPr="005A5088" w:rsidRDefault="005A5088" w:rsidP="005A5088">
      <w:pPr>
        <w:ind w:left="786"/>
        <w:rPr>
          <w:rFonts w:asciiTheme="minorHAnsi" w:hAnsiTheme="minorHAnsi" w:cstheme="minorHAnsi"/>
          <w:sz w:val="20"/>
          <w:szCs w:val="20"/>
        </w:rPr>
      </w:pPr>
    </w:p>
    <w:p w:rsidR="00630265" w:rsidRPr="005A5088" w:rsidRDefault="005A5088" w:rsidP="005A5088">
      <w:pPr>
        <w:ind w:left="786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b/>
          <w:sz w:val="20"/>
          <w:szCs w:val="20"/>
        </w:rPr>
        <w:t xml:space="preserve">Partija 2 </w:t>
      </w:r>
      <w:r w:rsidRPr="005A5088">
        <w:rPr>
          <w:rFonts w:asciiTheme="minorHAnsi" w:hAnsiTheme="minorHAnsi" w:cstheme="minorHAnsi"/>
          <w:sz w:val="20"/>
          <w:szCs w:val="20"/>
        </w:rPr>
        <w:t>– Usluga pružanja prenosa podataka putem L3VPN mreže, ukupna procenjena vrednost: 130.020,00 dinara bez PDV-a</w:t>
      </w:r>
    </w:p>
    <w:p w:rsidR="005A5088" w:rsidRPr="005A5088" w:rsidRDefault="005A5088" w:rsidP="005A5088">
      <w:pPr>
        <w:ind w:left="786"/>
        <w:rPr>
          <w:rFonts w:asciiTheme="minorHAnsi" w:hAnsiTheme="minorHAnsi" w:cstheme="minorHAnsi"/>
          <w:sz w:val="20"/>
          <w:szCs w:val="20"/>
        </w:rPr>
      </w:pPr>
    </w:p>
    <w:p w:rsidR="00630265" w:rsidRPr="005A5088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bCs/>
          <w:sz w:val="20"/>
          <w:szCs w:val="20"/>
        </w:rPr>
        <w:t>Redni broj nabavke</w:t>
      </w:r>
      <w:r w:rsidR="00193088" w:rsidRPr="005A5088">
        <w:rPr>
          <w:rFonts w:asciiTheme="minorHAnsi" w:hAnsiTheme="minorHAnsi" w:cstheme="minorHAnsi"/>
          <w:bCs/>
          <w:sz w:val="20"/>
          <w:szCs w:val="20"/>
        </w:rPr>
        <w:t>: Narudžbenica broj</w:t>
      </w:r>
      <w:r w:rsidRPr="005A5088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5A5088" w:rsidRPr="005A5088">
        <w:rPr>
          <w:rFonts w:asciiTheme="minorHAnsi" w:hAnsiTheme="minorHAnsi" w:cstheme="minorHAnsi"/>
          <w:bCs/>
          <w:sz w:val="20"/>
          <w:szCs w:val="20"/>
        </w:rPr>
        <w:t>32</w:t>
      </w:r>
      <w:r w:rsidR="00107CC8" w:rsidRPr="005A5088">
        <w:rPr>
          <w:rFonts w:asciiTheme="minorHAnsi" w:hAnsiTheme="minorHAnsi" w:cstheme="minorHAnsi"/>
          <w:bCs/>
          <w:sz w:val="20"/>
          <w:szCs w:val="20"/>
        </w:rPr>
        <w:t>/</w:t>
      </w:r>
      <w:r w:rsidR="00FD1617" w:rsidRPr="005A5088">
        <w:rPr>
          <w:rFonts w:asciiTheme="minorHAnsi" w:hAnsiTheme="minorHAnsi" w:cstheme="minorHAnsi"/>
          <w:bCs/>
          <w:sz w:val="20"/>
          <w:szCs w:val="20"/>
        </w:rPr>
        <w:t>20</w:t>
      </w:r>
      <w:r w:rsidR="00107CC8" w:rsidRPr="005A5088">
        <w:rPr>
          <w:rFonts w:asciiTheme="minorHAnsi" w:hAnsiTheme="minorHAnsi" w:cstheme="minorHAnsi"/>
          <w:bCs/>
          <w:sz w:val="20"/>
          <w:szCs w:val="20"/>
        </w:rPr>
        <w:t>21</w:t>
      </w:r>
      <w:r w:rsidRPr="005A5088">
        <w:rPr>
          <w:rFonts w:asciiTheme="minorHAnsi" w:hAnsiTheme="minorHAnsi" w:cstheme="minorHAnsi"/>
          <w:bCs/>
          <w:sz w:val="20"/>
          <w:szCs w:val="20"/>
        </w:rPr>
        <w:t>.</w:t>
      </w:r>
    </w:p>
    <w:p w:rsidR="00630265" w:rsidRPr="005A5088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5088">
        <w:rPr>
          <w:rFonts w:asciiTheme="minorHAnsi" w:hAnsiTheme="minorHAnsi" w:cstheme="minorHAnsi"/>
          <w:bCs/>
          <w:sz w:val="20"/>
          <w:szCs w:val="20"/>
        </w:rPr>
        <w:t xml:space="preserve">Oznaka iz opšteg rečnika nabavke: </w:t>
      </w:r>
      <w:r w:rsidR="005A5088" w:rsidRPr="005A5088">
        <w:rPr>
          <w:rFonts w:asciiTheme="minorHAnsi" w:hAnsiTheme="minorHAnsi" w:cstheme="minorHAnsi"/>
          <w:noProof/>
          <w:sz w:val="20"/>
          <w:szCs w:val="20"/>
        </w:rPr>
        <w:t xml:space="preserve">ORN: </w:t>
      </w:r>
      <w:r w:rsidR="005A5088" w:rsidRPr="005A5088">
        <w:rPr>
          <w:rFonts w:asciiTheme="minorHAnsi" w:hAnsiTheme="minorHAnsi" w:cstheme="minorHAnsi"/>
          <w:noProof/>
          <w:sz w:val="20"/>
          <w:szCs w:val="20"/>
          <w:lang w:val="sr-Cyrl-CS"/>
        </w:rPr>
        <w:t>48000000 - Programski paketi i informacioni sistemi</w:t>
      </w:r>
    </w:p>
    <w:p w:rsidR="005A5088" w:rsidRPr="005A5088" w:rsidRDefault="00630265" w:rsidP="005A50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 xml:space="preserve">Kontakt: Informacije vezane za postupak javne nabavke mogu se dobiti od: </w:t>
      </w:r>
      <w:r w:rsidR="00956D5C" w:rsidRPr="00956D5C">
        <w:rPr>
          <w:rFonts w:asciiTheme="minorHAnsi" w:hAnsiTheme="minorHAnsi" w:cstheme="minorHAnsi"/>
          <w:sz w:val="20"/>
          <w:szCs w:val="20"/>
        </w:rPr>
        <w:t>Milan Mitković  010/305-422</w:t>
      </w:r>
    </w:p>
    <w:p w:rsidR="00AB6E5F" w:rsidRPr="005A5088" w:rsidRDefault="00AB6E5F" w:rsidP="005A50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 xml:space="preserve">Procenjena vrednost javne nabavke: </w:t>
      </w:r>
      <w:r w:rsidR="005A5088" w:rsidRPr="00956D5C">
        <w:rPr>
          <w:rFonts w:asciiTheme="minorHAnsi" w:hAnsiTheme="minorHAnsi" w:cstheme="minorHAnsi"/>
          <w:sz w:val="20"/>
          <w:szCs w:val="20"/>
        </w:rPr>
        <w:t>466.440,00 dinara (bez PDV-a).</w:t>
      </w:r>
    </w:p>
    <w:p w:rsidR="00B36BE8" w:rsidRPr="005A5088" w:rsidRDefault="00630265" w:rsidP="00B36BE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 xml:space="preserve">Kriterijum za izbor: Izbor najpovoljnije ponude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će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se izvršiti primenom kriterijuma: </w:t>
      </w:r>
      <w:r w:rsidRPr="005A5088">
        <w:rPr>
          <w:rFonts w:asciiTheme="minorHAnsi" w:hAnsiTheme="minorHAnsi" w:cstheme="minorHAnsi"/>
          <w:b/>
          <w:sz w:val="20"/>
          <w:szCs w:val="20"/>
          <w:u w:val="single"/>
        </w:rPr>
        <w:t>Najniža ponuđena cena</w:t>
      </w:r>
      <w:r w:rsidRPr="005A5088">
        <w:rPr>
          <w:rFonts w:asciiTheme="minorHAnsi" w:hAnsiTheme="minorHAnsi" w:cstheme="minorHAnsi"/>
          <w:b/>
          <w:sz w:val="20"/>
          <w:szCs w:val="20"/>
        </w:rPr>
        <w:t>.</w:t>
      </w:r>
      <w:r w:rsidRPr="005A508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A5088">
        <w:rPr>
          <w:rFonts w:asciiTheme="minorHAnsi" w:hAnsiTheme="minorHAnsi" w:cstheme="minorHAnsi"/>
          <w:sz w:val="20"/>
          <w:szCs w:val="20"/>
          <w:lang w:val="fr-FR"/>
        </w:rPr>
        <w:t xml:space="preserve">Način preuzimanja konkursne dokumentacije: Konkursna dokumentacija se dostavlja na ponuđačev e-maill adresu ili putem pošte. Način podnošenja ponude i rok: Ponude se podnose </w:t>
      </w:r>
      <w:r w:rsidR="00C53334" w:rsidRPr="005A5088">
        <w:rPr>
          <w:rFonts w:asciiTheme="minorHAnsi" w:hAnsiTheme="minorHAnsi" w:cstheme="minorHAnsi"/>
          <w:sz w:val="20"/>
          <w:szCs w:val="20"/>
          <w:lang w:val="fr-FR"/>
        </w:rPr>
        <w:t xml:space="preserve">putem </w:t>
      </w:r>
      <w:r w:rsidR="00233549" w:rsidRPr="005A5088">
        <w:rPr>
          <w:rFonts w:asciiTheme="minorHAnsi" w:hAnsiTheme="minorHAnsi" w:cstheme="minorHAnsi"/>
          <w:sz w:val="20"/>
          <w:szCs w:val="20"/>
        </w:rPr>
        <w:t>pošte</w:t>
      </w:r>
      <w:r w:rsidR="00AB6E5F" w:rsidRPr="005A5088">
        <w:rPr>
          <w:rFonts w:asciiTheme="minorHAnsi" w:hAnsiTheme="minorHAnsi" w:cstheme="minorHAnsi"/>
          <w:sz w:val="20"/>
          <w:szCs w:val="20"/>
        </w:rPr>
        <w:t xml:space="preserve"> sa naznakom</w:t>
      </w:r>
      <w:r w:rsidRPr="005A5088">
        <w:rPr>
          <w:rFonts w:asciiTheme="minorHAnsi" w:hAnsiTheme="minorHAnsi" w:cstheme="minorHAnsi"/>
          <w:sz w:val="20"/>
          <w:szCs w:val="20"/>
          <w:lang w:val="fr-FR"/>
        </w:rPr>
        <w:t xml:space="preserve"> "Ponuda </w:t>
      </w:r>
      <w:r w:rsidR="005A5088" w:rsidRPr="005A5088">
        <w:rPr>
          <w:rFonts w:asciiTheme="minorHAnsi" w:hAnsiTheme="minorHAnsi" w:cstheme="minorHAnsi"/>
          <w:sz w:val="20"/>
          <w:szCs w:val="20"/>
        </w:rPr>
        <w:t>za nabavku usluge</w:t>
      </w:r>
      <w:r w:rsidR="00A84299" w:rsidRPr="005A5088">
        <w:rPr>
          <w:rFonts w:asciiTheme="minorHAnsi" w:hAnsiTheme="minorHAnsi" w:cstheme="minorHAnsi"/>
          <w:sz w:val="20"/>
          <w:szCs w:val="20"/>
        </w:rPr>
        <w:t xml:space="preserve"> -</w:t>
      </w:r>
      <w:r w:rsidRPr="005A5088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5A5088" w:rsidRPr="005A508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NABAVKA USLUGE INTERNETA I PRENOSA PODATAKA PO PARTIJAMA</w:t>
      </w:r>
      <w:r w:rsidR="005A5088" w:rsidRPr="005A508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4299" w:rsidRPr="005A5088">
        <w:rPr>
          <w:rFonts w:asciiTheme="minorHAnsi" w:hAnsiTheme="minorHAnsi" w:cstheme="minorHAnsi"/>
          <w:b/>
          <w:sz w:val="20"/>
          <w:szCs w:val="20"/>
        </w:rPr>
        <w:t>-</w:t>
      </w:r>
      <w:r w:rsidR="00815501" w:rsidRPr="005A5088">
        <w:rPr>
          <w:rFonts w:asciiTheme="minorHAnsi" w:hAnsiTheme="minorHAnsi" w:cstheme="minorHAnsi"/>
          <w:b/>
          <w:sz w:val="20"/>
          <w:szCs w:val="20"/>
          <w:lang w:val="sr-Latn-CS"/>
        </w:rPr>
        <w:t>,</w:t>
      </w:r>
      <w:r w:rsidRPr="005A5088">
        <w:rPr>
          <w:rFonts w:asciiTheme="minorHAnsi" w:hAnsiTheme="minorHAnsi" w:cstheme="minorHAnsi"/>
          <w:sz w:val="20"/>
          <w:szCs w:val="20"/>
          <w:lang w:val="fr-FR"/>
        </w:rPr>
        <w:t xml:space="preserve"> narudžbenica broj  </w:t>
      </w:r>
      <w:r w:rsidR="005A5088" w:rsidRPr="005A5088">
        <w:rPr>
          <w:rFonts w:asciiTheme="minorHAnsi" w:hAnsiTheme="minorHAnsi" w:cstheme="minorHAnsi"/>
          <w:bCs/>
          <w:sz w:val="20"/>
          <w:szCs w:val="20"/>
        </w:rPr>
        <w:t>32</w:t>
      </w:r>
      <w:r w:rsidR="005B6D29" w:rsidRPr="005A5088">
        <w:rPr>
          <w:rFonts w:asciiTheme="minorHAnsi" w:hAnsiTheme="minorHAnsi" w:cstheme="minorHAnsi"/>
          <w:bCs/>
          <w:sz w:val="20"/>
          <w:szCs w:val="20"/>
        </w:rPr>
        <w:t>/</w:t>
      </w:r>
      <w:r w:rsidR="00FD1617" w:rsidRPr="005A5088">
        <w:rPr>
          <w:rFonts w:asciiTheme="minorHAnsi" w:hAnsiTheme="minorHAnsi" w:cstheme="minorHAnsi"/>
          <w:bCs/>
          <w:sz w:val="20"/>
          <w:szCs w:val="20"/>
        </w:rPr>
        <w:t>20</w:t>
      </w:r>
      <w:r w:rsidR="005B6D29" w:rsidRPr="005A5088">
        <w:rPr>
          <w:rFonts w:asciiTheme="minorHAnsi" w:hAnsiTheme="minorHAnsi" w:cstheme="minorHAnsi"/>
          <w:bCs/>
          <w:sz w:val="20"/>
          <w:szCs w:val="20"/>
        </w:rPr>
        <w:t>2</w:t>
      </w:r>
      <w:r w:rsidR="00107CC8" w:rsidRPr="005A5088">
        <w:rPr>
          <w:rFonts w:asciiTheme="minorHAnsi" w:hAnsiTheme="minorHAnsi" w:cstheme="minorHAnsi"/>
          <w:bCs/>
          <w:sz w:val="20"/>
          <w:szCs w:val="20"/>
        </w:rPr>
        <w:t>1</w:t>
      </w:r>
      <w:r w:rsidR="00F35A7B" w:rsidRPr="005A5088">
        <w:rPr>
          <w:rFonts w:asciiTheme="minorHAnsi" w:hAnsiTheme="minorHAnsi" w:cstheme="minorHAnsi"/>
          <w:sz w:val="20"/>
          <w:szCs w:val="20"/>
          <w:lang w:val="fr-FR"/>
        </w:rPr>
        <w:t>"-, adresa:</w:t>
      </w:r>
      <w:r w:rsidRPr="005A5088">
        <w:rPr>
          <w:rFonts w:asciiTheme="minorHAnsi" w:hAnsiTheme="minorHAnsi" w:cstheme="minorHAnsi"/>
          <w:sz w:val="20"/>
          <w:szCs w:val="20"/>
          <w:lang w:val="fr-FR"/>
        </w:rPr>
        <w:t xml:space="preserve"> OPŠTA BOLNICA PIROT, ul. Vojvode Momčila bb, 18300 Pirot.</w:t>
      </w:r>
    </w:p>
    <w:p w:rsidR="0080796D" w:rsidRPr="005A5088" w:rsidRDefault="00437C54" w:rsidP="0080796D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fr-FR"/>
        </w:rPr>
        <w:sectPr w:rsidR="0080796D" w:rsidRPr="005A5088" w:rsidSect="000E54C7">
          <w:footerReference w:type="default" r:id="rId10"/>
          <w:pgSz w:w="12240" w:h="15840"/>
          <w:pgMar w:top="851" w:right="567" w:bottom="794" w:left="567" w:header="709" w:footer="709" w:gutter="0"/>
          <w:cols w:space="720"/>
          <w:docGrid w:linePitch="326"/>
        </w:sectPr>
      </w:pPr>
      <w:r w:rsidRPr="005A5088">
        <w:rPr>
          <w:rFonts w:asciiTheme="minorHAnsi" w:hAnsiTheme="minorHAnsi" w:cstheme="minorHAnsi"/>
          <w:sz w:val="20"/>
          <w:szCs w:val="20"/>
          <w:lang w:val="fr-FR"/>
        </w:rPr>
        <w:t xml:space="preserve">Rok za podnošenje ponuda je </w:t>
      </w:r>
      <w:r w:rsidR="00BD00E0" w:rsidRPr="005A5088">
        <w:rPr>
          <w:rFonts w:asciiTheme="minorHAnsi" w:hAnsiTheme="minorHAnsi" w:cstheme="minorHAnsi"/>
          <w:sz w:val="20"/>
          <w:szCs w:val="20"/>
          <w:lang w:val="fr-FR"/>
        </w:rPr>
        <w:t xml:space="preserve">do: </w:t>
      </w:r>
      <w:r w:rsidR="005A5088" w:rsidRPr="005A5088">
        <w:rPr>
          <w:rFonts w:asciiTheme="minorHAnsi" w:hAnsiTheme="minorHAnsi" w:cstheme="minorHAnsi"/>
          <w:b/>
          <w:sz w:val="20"/>
          <w:szCs w:val="20"/>
          <w:lang w:val="fr-FR"/>
        </w:rPr>
        <w:t>16</w:t>
      </w:r>
      <w:r w:rsidR="00BD00E0" w:rsidRPr="005A5088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  <w:r w:rsidR="00107CC8" w:rsidRPr="005A5088">
        <w:rPr>
          <w:rFonts w:asciiTheme="minorHAnsi" w:hAnsiTheme="minorHAnsi" w:cstheme="minorHAnsi"/>
          <w:b/>
          <w:sz w:val="20"/>
          <w:szCs w:val="20"/>
          <w:lang w:val="fr-FR"/>
        </w:rPr>
        <w:t>0</w:t>
      </w:r>
      <w:r w:rsidR="005A5088" w:rsidRPr="005A5088">
        <w:rPr>
          <w:rFonts w:asciiTheme="minorHAnsi" w:hAnsiTheme="minorHAnsi" w:cstheme="minorHAnsi"/>
          <w:b/>
          <w:sz w:val="20"/>
          <w:szCs w:val="20"/>
          <w:lang w:val="fr-FR"/>
        </w:rPr>
        <w:t>7</w:t>
      </w:r>
      <w:r w:rsidR="00B36BE8" w:rsidRPr="005A5088">
        <w:rPr>
          <w:rFonts w:asciiTheme="minorHAnsi" w:hAnsiTheme="minorHAnsi" w:cstheme="minorHAnsi"/>
          <w:b/>
          <w:sz w:val="20"/>
          <w:szCs w:val="20"/>
          <w:lang w:val="fr-FR"/>
        </w:rPr>
        <w:t>.202</w:t>
      </w:r>
      <w:r w:rsidR="00107CC8" w:rsidRPr="005A5088">
        <w:rPr>
          <w:rFonts w:asciiTheme="minorHAnsi" w:hAnsiTheme="minorHAnsi" w:cstheme="minorHAnsi"/>
          <w:b/>
          <w:sz w:val="20"/>
          <w:szCs w:val="20"/>
          <w:lang w:val="fr-FR"/>
        </w:rPr>
        <w:t>1</w:t>
      </w:r>
      <w:r w:rsidR="00630265" w:rsidRPr="005A5088">
        <w:rPr>
          <w:rFonts w:asciiTheme="minorHAnsi" w:hAnsiTheme="minorHAnsi" w:cstheme="minorHAnsi"/>
          <w:b/>
          <w:sz w:val="20"/>
          <w:szCs w:val="20"/>
          <w:lang w:val="fr-FR"/>
        </w:rPr>
        <w:t>. godine do 1</w:t>
      </w:r>
      <w:r w:rsidR="00F35A7B" w:rsidRPr="005A5088">
        <w:rPr>
          <w:rFonts w:asciiTheme="minorHAnsi" w:hAnsiTheme="minorHAnsi" w:cstheme="minorHAnsi"/>
          <w:b/>
          <w:sz w:val="20"/>
          <w:szCs w:val="20"/>
          <w:lang w:val="sr-Latn-CS"/>
        </w:rPr>
        <w:t>2</w:t>
      </w:r>
      <w:r w:rsidR="003C2256" w:rsidRPr="005A5088">
        <w:rPr>
          <w:rFonts w:asciiTheme="minorHAnsi" w:hAnsiTheme="minorHAnsi" w:cstheme="minorHAnsi"/>
          <w:b/>
          <w:sz w:val="20"/>
          <w:szCs w:val="20"/>
          <w:lang w:val="fr-FR"/>
        </w:rPr>
        <w:t>,</w:t>
      </w:r>
      <w:r w:rsidR="00C15041" w:rsidRPr="005A5088">
        <w:rPr>
          <w:rFonts w:asciiTheme="minorHAnsi" w:hAnsiTheme="minorHAnsi" w:cstheme="minorHAnsi"/>
          <w:b/>
          <w:sz w:val="20"/>
          <w:szCs w:val="20"/>
          <w:lang w:val="fr-FR"/>
        </w:rPr>
        <w:t>00 h</w:t>
      </w:r>
      <w:r w:rsidR="00630265" w:rsidRPr="005A5088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  <w:r w:rsidR="00630265" w:rsidRPr="005A5088">
        <w:rPr>
          <w:rFonts w:asciiTheme="minorHAnsi" w:hAnsiTheme="minorHAnsi" w:cstheme="minorHAnsi"/>
          <w:sz w:val="20"/>
          <w:szCs w:val="20"/>
          <w:lang w:val="fr-FR"/>
        </w:rPr>
        <w:t xml:space="preserve"> Blagovremenim će se smatrati ponude koje pristignu kod naručioca najkasnije do navedenog datuma i časa. Ponude koje pristignu po isteku ovog roka smatraće se neblago</w:t>
      </w:r>
      <w:r w:rsidR="0080796D" w:rsidRPr="005A5088">
        <w:rPr>
          <w:rFonts w:asciiTheme="minorHAnsi" w:hAnsiTheme="minorHAnsi" w:cstheme="minorHAnsi"/>
          <w:sz w:val="20"/>
          <w:szCs w:val="20"/>
          <w:lang w:val="fr-FR"/>
        </w:rPr>
        <w:t>vremenim i neće biti razmatrane</w:t>
      </w:r>
    </w:p>
    <w:p w:rsidR="0080796D" w:rsidRPr="005A5088" w:rsidRDefault="0080796D" w:rsidP="0080796D">
      <w:pPr>
        <w:pStyle w:val="ListParagraph"/>
        <w:shd w:val="clear" w:color="auto" w:fill="C6D9F1"/>
        <w:ind w:left="502"/>
        <w:jc w:val="center"/>
        <w:rPr>
          <w:rFonts w:asciiTheme="minorHAnsi" w:hAnsiTheme="minorHAnsi" w:cstheme="minorHAnsi"/>
          <w:b/>
          <w:sz w:val="20"/>
        </w:rPr>
      </w:pPr>
      <w:r w:rsidRPr="005A5088">
        <w:rPr>
          <w:rFonts w:asciiTheme="minorHAnsi" w:hAnsiTheme="minorHAnsi" w:cstheme="minorHAnsi"/>
          <w:b/>
          <w:sz w:val="20"/>
          <w:lang w:val="fr-FR"/>
        </w:rPr>
        <w:lastRenderedPageBreak/>
        <w:t>OPIS I SPECIFIKACIJA</w:t>
      </w:r>
    </w:p>
    <w:p w:rsidR="0080796D" w:rsidRPr="005A5088" w:rsidRDefault="0080796D" w:rsidP="0080796D">
      <w:pPr>
        <w:ind w:left="502"/>
        <w:jc w:val="both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78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5088">
        <w:rPr>
          <w:rFonts w:asciiTheme="minorHAnsi" w:hAnsiTheme="minorHAnsi" w:cstheme="minorHAnsi"/>
          <w:b/>
          <w:sz w:val="20"/>
          <w:szCs w:val="20"/>
        </w:rPr>
        <w:t>Tehničke specifikacije</w:t>
      </w:r>
    </w:p>
    <w:p w:rsidR="005A5088" w:rsidRPr="005A5088" w:rsidRDefault="005A5088" w:rsidP="005A5088">
      <w:pPr>
        <w:ind w:left="786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786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 xml:space="preserve">–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za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</w:t>
      </w:r>
      <w:r w:rsidRPr="005A5088">
        <w:rPr>
          <w:rFonts w:asciiTheme="minorHAnsi" w:hAnsiTheme="minorHAnsi" w:cstheme="minorHAnsi"/>
          <w:b/>
          <w:sz w:val="20"/>
          <w:szCs w:val="20"/>
        </w:rPr>
        <w:t>Partiju 1</w:t>
      </w:r>
      <w:r w:rsidRPr="005A5088">
        <w:rPr>
          <w:rFonts w:asciiTheme="minorHAnsi" w:hAnsiTheme="minorHAnsi" w:cstheme="minorHAnsi"/>
          <w:sz w:val="20"/>
          <w:szCs w:val="20"/>
        </w:rPr>
        <w:t xml:space="preserve"> – Usluga pružanja internet saobraćaja, ukupna procenjena vrednost: 336.420,00 dinara bez PDV-a</w:t>
      </w:r>
    </w:p>
    <w:p w:rsidR="005A5088" w:rsidRPr="005A5088" w:rsidRDefault="005A5088" w:rsidP="005A5088">
      <w:pPr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Usluga podrazumeva asimetričan pristup internetu tj.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Mreži operatera (isporučioca) koristeći optička vlakna kao medijum za prenos signala.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Pristup internetu se obezbeđuje kroz posebnu logističku virtuelnu mrežu tj.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VLAN namenjen samo za saobraćaj ka internetu.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Korisniku (naručiocu) se u tački pristupa obezbeđuje Ethernet interfejs, prenosni put kroz VLAN ID, IP adresni opseg (statičke i javne IP adrese)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sa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mogućnošću adresiranja maksimalno dva hosta za konektivnost između opreme korisnika i operatera (isporučioca). Povezivanje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internet okosniku se vrši krutom vezom, preko optičkih vlakana o trošku izvrioca usluge. Korisnik (naručilac) zahteva mogućnost rutiranja više statičkih javnih IP adresa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mreže operatera ka aktivnoj opremi korisnika (naručioca).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Sekundarni DNS obezbeđuje operater (isporučilac).</w:t>
      </w:r>
      <w:proofErr w:type="gramEnd"/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Adresa uspostave usluge je Pirot, Vojvode Momčila bb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Tražena brzina pristupa internetu je 100/20 Mb/s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Cena se iskazuje </w:t>
      </w:r>
      <w:proofErr w:type="gramStart"/>
      <w:r w:rsidRPr="005A5088">
        <w:rPr>
          <w:rFonts w:asciiTheme="minorHAnsi" w:hAnsiTheme="minorHAnsi" w:cstheme="minorHAnsi"/>
          <w:sz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mesečnom nivou i predstavlja jedinstvenu cenu u koju su uračunati svi troškovi.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Realizacija usluge je preko optičkog kabla. Kabal mora biti izveden podzemno, u celom rasponu </w:t>
      </w:r>
      <w:proofErr w:type="gramStart"/>
      <w:r w:rsidRPr="005A5088">
        <w:rPr>
          <w:rFonts w:asciiTheme="minorHAnsi" w:hAnsiTheme="minorHAnsi" w:cstheme="minorHAnsi"/>
          <w:sz w:val="20"/>
        </w:rPr>
        <w:t>od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lokacije Ponuđača sa koje realizuje uslugu do lokacije Naručioca.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Ponuđač obezbeđuje ruter, modem </w:t>
      </w:r>
      <w:proofErr w:type="gramStart"/>
      <w:r w:rsidRPr="005A5088">
        <w:rPr>
          <w:rFonts w:asciiTheme="minorHAnsi" w:hAnsiTheme="minorHAnsi" w:cstheme="minorHAnsi"/>
          <w:sz w:val="20"/>
        </w:rPr>
        <w:t>ili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medija konvertor na lokacijama i održava DSL modem/media konvertor i ruter na lokacijama. Administracija i održavanje modema/medija konvertora, rutera treba da je uračunata u cenu.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Ponuđač prihvata da je tačka razdvajanja odgovornosti Ponuđača i Naručioca utičnica </w:t>
      </w:r>
      <w:proofErr w:type="gramStart"/>
      <w:r w:rsidRPr="005A5088">
        <w:rPr>
          <w:rFonts w:asciiTheme="minorHAnsi" w:hAnsiTheme="minorHAnsi" w:cstheme="minorHAnsi"/>
          <w:sz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uređaju preko koje se spaja komunikacioni uređaj Naručioca.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Traženi propusni opseg mora biti dostupan </w:t>
      </w:r>
      <w:proofErr w:type="gramStart"/>
      <w:r w:rsidRPr="005A5088">
        <w:rPr>
          <w:rFonts w:asciiTheme="minorHAnsi" w:hAnsiTheme="minorHAnsi" w:cstheme="minorHAnsi"/>
          <w:sz w:val="20"/>
        </w:rPr>
        <w:t>sa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5% tolerancije za odstupanja od deklarisane raspoloživosti, osim u slučaju prekida na pravcu.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Ponuđač treba da ima u vidu da postoji mogućnost zahteva za proširenjem kapaciteta postojećih, kao i iznajmljivanjem novih komunikacionih resursa Ponuđača.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Ponuđač je dužan da u slučaju potrebe Naručioca i u skladu </w:t>
      </w:r>
      <w:proofErr w:type="gramStart"/>
      <w:r w:rsidRPr="005A5088">
        <w:rPr>
          <w:rFonts w:asciiTheme="minorHAnsi" w:hAnsiTheme="minorHAnsi" w:cstheme="minorHAnsi"/>
          <w:sz w:val="20"/>
        </w:rPr>
        <w:t>sa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njegovim zahtevom izvrši preseljenje linkova ili obezbedi odgovarajuće rešenje bez dodatnih troškova u okviru istog mesta.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Rok realizacije servisa je 15 radna </w:t>
      </w:r>
      <w:proofErr w:type="gramStart"/>
      <w:r w:rsidRPr="005A5088">
        <w:rPr>
          <w:rFonts w:asciiTheme="minorHAnsi" w:hAnsiTheme="minorHAnsi" w:cstheme="minorHAnsi"/>
          <w:sz w:val="20"/>
        </w:rPr>
        <w:t>dana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od potpisivanja ugovora.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Ponuđač mora da pruži svu stručnu i tehničku podršku prilikom instaliranja, konfigurisanja i puštanja u rad celokupnog sistema.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Pod terminom smetnja podrazumeva se da usluga nije raspoloživa </w:t>
      </w:r>
      <w:proofErr w:type="gramStart"/>
      <w:r w:rsidRPr="005A5088">
        <w:rPr>
          <w:rFonts w:asciiTheme="minorHAnsi" w:hAnsiTheme="minorHAnsi" w:cstheme="minorHAnsi"/>
          <w:sz w:val="20"/>
        </w:rPr>
        <w:t>ili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da je umanjen nivo kvaliteta usluge u odnosu na kvalitet usluge koji je ugovoren sa Naručiocem.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Vreme za otklanjanje smetnje je vreme koje protekne </w:t>
      </w:r>
      <w:proofErr w:type="gramStart"/>
      <w:r w:rsidRPr="005A5088">
        <w:rPr>
          <w:rFonts w:asciiTheme="minorHAnsi" w:hAnsiTheme="minorHAnsi" w:cstheme="minorHAnsi"/>
          <w:sz w:val="20"/>
        </w:rPr>
        <w:t>od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trenutka otvaranja zahteva za servisnom intervencijom do trenutka kada ovlašćeno lice Ponuđača zatvori zahtev. Zahtev za servisnom intervencijom se zatvara kada ovlašćeno lice Ponuđača ustanovi da je usluga ponovo raspoloživa, </w:t>
      </w:r>
      <w:proofErr w:type="gramStart"/>
      <w:r w:rsidRPr="005A5088">
        <w:rPr>
          <w:rFonts w:asciiTheme="minorHAnsi" w:hAnsiTheme="minorHAnsi" w:cstheme="minorHAnsi"/>
          <w:sz w:val="20"/>
        </w:rPr>
        <w:t>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ovlašćeno lice naručioca potvrdi funkcionalnost servisa.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Prekidi u radu usluga koji su nastali usled redovnih radova </w:t>
      </w:r>
      <w:proofErr w:type="gramStart"/>
      <w:r w:rsidRPr="005A5088">
        <w:rPr>
          <w:rFonts w:asciiTheme="minorHAnsi" w:hAnsiTheme="minorHAnsi" w:cstheme="minorHAnsi"/>
          <w:sz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održavanju mreže Ponuđača, najavljuju se najmanje 7 (sedam) kalendarskih dana unapred od strane ovlašćenih lica Ponuđača a urgentni radovi u mreži Ponuđača, najavljuju se najmanje 24 (dvadeset četiri) časa unapred od strane ovlašćenih lica Ponuđača.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Obaveštenja o najavljenim radovima se dostavljaju Naručiocu e-mailom. E-mail adresu </w:t>
      </w:r>
      <w:proofErr w:type="gramStart"/>
      <w:r w:rsidRPr="005A5088">
        <w:rPr>
          <w:rFonts w:asciiTheme="minorHAnsi" w:hAnsiTheme="minorHAnsi" w:cstheme="minorHAnsi"/>
          <w:sz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koju će primiti obaveštenja o ovim radovima, Naručilac dostavlja pri potpisivanju Ugovora.</w:t>
      </w:r>
    </w:p>
    <w:p w:rsidR="005A5088" w:rsidRPr="005A5088" w:rsidRDefault="005A5088" w:rsidP="005A5088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Potrebno je da Ponuđač ispuni sledeće zahteve u pogledu podrške:</w:t>
      </w:r>
    </w:p>
    <w:p w:rsidR="005A5088" w:rsidRPr="005A5088" w:rsidRDefault="005A5088" w:rsidP="005A508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Da postoji služba za prijem problema poslovnih korisnika koja je </w:t>
      </w:r>
      <w:proofErr w:type="gramStart"/>
      <w:r w:rsidRPr="005A5088">
        <w:rPr>
          <w:rFonts w:asciiTheme="minorHAnsi" w:hAnsiTheme="minorHAnsi" w:cstheme="minorHAnsi"/>
          <w:sz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raspolaganju 24 h 7 dana u nedelji.</w:t>
      </w:r>
    </w:p>
    <w:p w:rsidR="005A5088" w:rsidRPr="005A5088" w:rsidRDefault="005A5088" w:rsidP="005A508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Preko službe za prijem problema poslovnih korisnika Ponuđača, vrše se prijavljivanje kvarova, problema u radu telekomunikacione usluge Interneta.</w:t>
      </w:r>
    </w:p>
    <w:p w:rsidR="005A5088" w:rsidRPr="005A5088" w:rsidRDefault="005A5088" w:rsidP="005A508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Prijavljivanje se vrši putem telefona, E-mail porukai/ili korisničkog Web interfejsa. Služba za prijem problema poslovnih korisnika mora da pruži mogućnost uvida u status izvršavanja svih otvorenih zahteva vezanih za tehničku podršku i servisiranje, kao i da ima mogućnost pregleda arhive zatvorenih slučajeva.</w:t>
      </w:r>
    </w:p>
    <w:p w:rsidR="005A5088" w:rsidRPr="005A5088" w:rsidRDefault="005A5088" w:rsidP="005A508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Minimalno vteme </w:t>
      </w:r>
      <w:proofErr w:type="gramStart"/>
      <w:r w:rsidRPr="005A5088">
        <w:rPr>
          <w:rFonts w:asciiTheme="minorHAnsi" w:hAnsiTheme="minorHAnsi" w:cstheme="minorHAnsi"/>
          <w:sz w:val="20"/>
        </w:rPr>
        <w:t>od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otvaranja zahteva za servisnom intervencijom do trenutka kada ovlašćeno lice Ponuđača ostvari, ili pokuša da ostvari, kontakt sa ovlašćenim licem Naručioca u cilju razmene informacija o nastaloj smetnji je 30 minuta.</w:t>
      </w:r>
    </w:p>
    <w:p w:rsidR="005A5088" w:rsidRPr="005A5088" w:rsidRDefault="005A5088" w:rsidP="005A508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Minimalno vreme </w:t>
      </w:r>
      <w:proofErr w:type="gramStart"/>
      <w:r w:rsidRPr="005A5088">
        <w:rPr>
          <w:rFonts w:asciiTheme="minorHAnsi" w:hAnsiTheme="minorHAnsi" w:cstheme="minorHAnsi"/>
          <w:sz w:val="20"/>
        </w:rPr>
        <w:t>od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otvaranja zahteva za servisnom intervencijom do trenutka kada će, u slučaju potrebe, stručno lice Ponuđača izaći na lokaciju korisnika je 1 sat.</w:t>
      </w:r>
    </w:p>
    <w:p w:rsidR="005A5088" w:rsidRPr="005A5088" w:rsidRDefault="005A5088" w:rsidP="005A5088">
      <w:pPr>
        <w:pStyle w:val="ListParagraph"/>
        <w:ind w:left="1440"/>
        <w:rPr>
          <w:rFonts w:asciiTheme="minorHAnsi" w:hAnsiTheme="minorHAnsi" w:cstheme="minorHAnsi"/>
          <w:sz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 xml:space="preserve">Potrebno je obezbediti i još jedan nezavisni pristup internetu (ADSL)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broju 010-347409 na lokaciji Vojvode Momčila bb. Obavezan žičani pristup brzine 20/4 Mb/s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sa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jednom javnom dinamičkom IP adresom. Predhodne tačke 1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,3,5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>-16 mora da važe i za ovaj nezavisni pristup internetu.</w:t>
      </w:r>
      <w:bookmarkStart w:id="0" w:name="_GoBack"/>
      <w:bookmarkEnd w:id="0"/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  <w:proofErr w:type="gramStart"/>
      <w:r w:rsidRPr="005A5088">
        <w:rPr>
          <w:rFonts w:asciiTheme="minorHAnsi" w:hAnsiTheme="minorHAnsi" w:cstheme="minorHAnsi"/>
          <w:sz w:val="20"/>
          <w:szCs w:val="20"/>
        </w:rPr>
        <w:t>Uz uslugu je potrebno omogućiti i minimum dva mail naloga.</w:t>
      </w:r>
      <w:proofErr w:type="gramEnd"/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>Dodatni uslovi:</w:t>
      </w: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ab/>
        <w:t xml:space="preserve">Ponuđač koji učestvuje u postupku predmetne nabavke mora ispuniti dodatne uslove za učešće u postupku nabavke definisane ovom konkursnom dokumentacijom: </w:t>
      </w: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>Posedovanje sledećih standarda:</w:t>
      </w:r>
    </w:p>
    <w:p w:rsidR="005A5088" w:rsidRPr="005A5088" w:rsidRDefault="005A5088" w:rsidP="005A508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ISO 9001:2008 </w:t>
      </w:r>
      <w:proofErr w:type="gramStart"/>
      <w:r w:rsidRPr="005A5088">
        <w:rPr>
          <w:rFonts w:asciiTheme="minorHAnsi" w:hAnsiTheme="minorHAnsi" w:cstheme="minorHAnsi"/>
          <w:sz w:val="20"/>
        </w:rPr>
        <w:t>ili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odgovarajući iz sistema menadžmenta kvalitetom, važeći iz delokruga projektovanja, razvoja, implementacija, održavanja i pružanja IT/ICT servisa eksternim i internim kupcima.</w:t>
      </w:r>
    </w:p>
    <w:p w:rsidR="005A5088" w:rsidRPr="005A5088" w:rsidRDefault="005A5088" w:rsidP="005A508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ISO/IEC 20000-1:2011 </w:t>
      </w:r>
      <w:proofErr w:type="gramStart"/>
      <w:r w:rsidRPr="005A5088">
        <w:rPr>
          <w:rFonts w:asciiTheme="minorHAnsi" w:hAnsiTheme="minorHAnsi" w:cstheme="minorHAnsi"/>
          <w:sz w:val="20"/>
        </w:rPr>
        <w:t>ili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odgovarajući iz IT sistema menadžmenta uslugom koji podržava pružanje usluga projektovanja, razvoja, implementacije, održavanje i pružanja IT/ICT servisa za eksterne i interne korisnike.</w:t>
      </w:r>
    </w:p>
    <w:p w:rsidR="005A5088" w:rsidRPr="005A5088" w:rsidRDefault="005A5088" w:rsidP="005A508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ISO 27001:2013 </w:t>
      </w:r>
      <w:proofErr w:type="gramStart"/>
      <w:r w:rsidRPr="005A5088">
        <w:rPr>
          <w:rFonts w:asciiTheme="minorHAnsi" w:hAnsiTheme="minorHAnsi" w:cstheme="minorHAnsi"/>
          <w:sz w:val="20"/>
        </w:rPr>
        <w:t>ili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odgovarajući iz sistema menadžmenta bezbednošću informacija, važeći iz delokruga projektovanja, razvoja, implementacije, održavanja i pružanja IT/ICT servisa eksternim i internim kupcima.</w:t>
      </w:r>
    </w:p>
    <w:p w:rsidR="005A5088" w:rsidRPr="005A5088" w:rsidRDefault="005A5088" w:rsidP="005A5088">
      <w:pPr>
        <w:pStyle w:val="ListParagraph"/>
        <w:ind w:left="1440"/>
        <w:rPr>
          <w:rFonts w:asciiTheme="minorHAnsi" w:hAnsiTheme="minorHAnsi" w:cstheme="minorHAnsi"/>
          <w:sz w:val="20"/>
        </w:rPr>
      </w:pPr>
    </w:p>
    <w:p w:rsidR="005A5088" w:rsidRPr="005A5088" w:rsidRDefault="005A5088" w:rsidP="005A5088">
      <w:pPr>
        <w:pStyle w:val="ListParagraph"/>
        <w:ind w:left="1440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Ispunjenost dodatnih uslova ponuđača dokazuje </w:t>
      </w:r>
      <w:proofErr w:type="gramStart"/>
      <w:r w:rsidRPr="005A5088">
        <w:rPr>
          <w:rFonts w:asciiTheme="minorHAnsi" w:hAnsiTheme="minorHAnsi" w:cstheme="minorHAnsi"/>
          <w:sz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sledeći način:</w:t>
      </w: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ab/>
        <w:t xml:space="preserve">Dostaviti kopije sertifikata ISO 9001:2008, ISO/IEC 20000-1:2011 i ISO 27001:2013, izdatih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domaćih ili inostranih sertifikacionih tela. Dostavljeni sertifikati moraju biti važeći u momentu otvaranja ponuda, u protivnom ponuđač mora dostaviti potvrdu nadležnog sertifikacionog tela da je postupak sertifikacije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ili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resertifikacije u toku. Dostavljene kopije sertifikata moraju biti prevedene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srpski jezik bez obaveze overe od strane sudkog tumača.</w:t>
      </w:r>
    </w:p>
    <w:tbl>
      <w:tblPr>
        <w:tblStyle w:val="TableGrid"/>
        <w:tblW w:w="9445" w:type="dxa"/>
        <w:tblInd w:w="1080" w:type="dxa"/>
        <w:tblLook w:val="04A0"/>
      </w:tblPr>
      <w:tblGrid>
        <w:gridCol w:w="2335"/>
        <w:gridCol w:w="1620"/>
        <w:gridCol w:w="1710"/>
        <w:gridCol w:w="1890"/>
        <w:gridCol w:w="1890"/>
      </w:tblGrid>
      <w:tr w:rsidR="005A5088" w:rsidRPr="005A5088" w:rsidTr="004E13BE">
        <w:trPr>
          <w:trHeight w:val="1071"/>
        </w:trPr>
        <w:tc>
          <w:tcPr>
            <w:tcW w:w="2335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A5088" w:rsidRPr="005A5088" w:rsidRDefault="005A5088" w:rsidP="004E13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Mesečna naknada bez PDV-a</w:t>
            </w:r>
          </w:p>
        </w:tc>
        <w:tc>
          <w:tcPr>
            <w:tcW w:w="1710" w:type="dxa"/>
            <w:vAlign w:val="center"/>
          </w:tcPr>
          <w:p w:rsidR="005A5088" w:rsidRPr="005A5088" w:rsidRDefault="005A5088" w:rsidP="004E13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Mesečna naknada sa PDV-om</w:t>
            </w:r>
          </w:p>
        </w:tc>
        <w:tc>
          <w:tcPr>
            <w:tcW w:w="1890" w:type="dxa"/>
            <w:vAlign w:val="center"/>
          </w:tcPr>
          <w:p w:rsidR="005A5088" w:rsidRPr="005A5088" w:rsidRDefault="005A5088" w:rsidP="004E13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Godišnja (12 meseci) naknada bez PDV-a</w:t>
            </w:r>
          </w:p>
        </w:tc>
        <w:tc>
          <w:tcPr>
            <w:tcW w:w="1890" w:type="dxa"/>
            <w:vAlign w:val="center"/>
          </w:tcPr>
          <w:p w:rsidR="005A5088" w:rsidRPr="005A5088" w:rsidRDefault="005A5088" w:rsidP="004E13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Godišnja (12 meseci) naknada sa PDV-om</w:t>
            </w:r>
          </w:p>
        </w:tc>
      </w:tr>
      <w:tr w:rsidR="005A5088" w:rsidRPr="005A5088" w:rsidTr="004E13BE">
        <w:trPr>
          <w:trHeight w:val="1142"/>
        </w:trPr>
        <w:tc>
          <w:tcPr>
            <w:tcW w:w="2335" w:type="dxa"/>
            <w:vAlign w:val="center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Cena sa uračunatom opremom za asimetrični pristup internetu 100/20 Mb/s</w:t>
            </w:r>
          </w:p>
        </w:tc>
        <w:tc>
          <w:tcPr>
            <w:tcW w:w="162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088" w:rsidRPr="005A5088" w:rsidTr="004E13BE">
        <w:trPr>
          <w:trHeight w:val="1070"/>
        </w:trPr>
        <w:tc>
          <w:tcPr>
            <w:tcW w:w="2335" w:type="dxa"/>
            <w:vAlign w:val="center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Cena sa uračunatom opremom za nezavisni pristup internetu ADSL 20/4 Mb/s</w:t>
            </w:r>
          </w:p>
        </w:tc>
        <w:tc>
          <w:tcPr>
            <w:tcW w:w="162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088" w:rsidRPr="005A5088" w:rsidTr="004E13BE">
        <w:trPr>
          <w:trHeight w:val="440"/>
        </w:trPr>
        <w:tc>
          <w:tcPr>
            <w:tcW w:w="2335" w:type="dxa"/>
            <w:vAlign w:val="center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Cena jedne e-mail adrese</w:t>
            </w:r>
          </w:p>
        </w:tc>
        <w:tc>
          <w:tcPr>
            <w:tcW w:w="162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088" w:rsidRPr="005A5088" w:rsidTr="004E13BE">
        <w:trPr>
          <w:trHeight w:val="710"/>
        </w:trPr>
        <w:tc>
          <w:tcPr>
            <w:tcW w:w="2335" w:type="dxa"/>
            <w:vAlign w:val="center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Ukupna cena:</w:t>
            </w:r>
          </w:p>
        </w:tc>
        <w:tc>
          <w:tcPr>
            <w:tcW w:w="162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  <w:proofErr w:type="gramStart"/>
      <w:r w:rsidRPr="005A5088">
        <w:rPr>
          <w:rFonts w:asciiTheme="minorHAnsi" w:hAnsiTheme="minorHAnsi" w:cstheme="minorHAnsi"/>
          <w:sz w:val="20"/>
          <w:szCs w:val="20"/>
        </w:rPr>
        <w:t>Cene trebaju biti u dinarima.</w:t>
      </w:r>
      <w:proofErr w:type="gramEnd"/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  <w:proofErr w:type="gramStart"/>
      <w:r w:rsidRPr="005A5088">
        <w:rPr>
          <w:rFonts w:asciiTheme="minorHAnsi" w:hAnsiTheme="minorHAnsi" w:cstheme="minorHAnsi"/>
          <w:sz w:val="20"/>
          <w:szCs w:val="20"/>
        </w:rPr>
        <w:t>Kriterijum za izbor najpovoljnije ponude je „najniža ponuđena cena“.</w:t>
      </w:r>
      <w:proofErr w:type="gramEnd"/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5088">
        <w:rPr>
          <w:rFonts w:asciiTheme="minorHAnsi" w:hAnsiTheme="minorHAnsi" w:cstheme="minorHAnsi"/>
          <w:b/>
          <w:sz w:val="20"/>
          <w:szCs w:val="20"/>
        </w:rPr>
        <w:t>Tehničke specifikacije</w:t>
      </w:r>
    </w:p>
    <w:p w:rsidR="005A5088" w:rsidRPr="005A5088" w:rsidRDefault="005A5088" w:rsidP="005A508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za </w:t>
      </w:r>
      <w:r w:rsidRPr="005A5088">
        <w:rPr>
          <w:rFonts w:asciiTheme="minorHAnsi" w:hAnsiTheme="minorHAnsi" w:cstheme="minorHAnsi"/>
          <w:b/>
          <w:sz w:val="20"/>
        </w:rPr>
        <w:t xml:space="preserve">Partiju 2 </w:t>
      </w:r>
      <w:r w:rsidRPr="005A5088">
        <w:rPr>
          <w:rFonts w:asciiTheme="minorHAnsi" w:hAnsiTheme="minorHAnsi" w:cstheme="minorHAnsi"/>
          <w:sz w:val="20"/>
        </w:rPr>
        <w:t>– Usluga pružanja prenosa podataka putem L3VPN mreže</w:t>
      </w:r>
    </w:p>
    <w:p w:rsidR="005A5088" w:rsidRPr="005A5088" w:rsidRDefault="005A5088" w:rsidP="005A5088">
      <w:pPr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ab/>
        <w:t xml:space="preserve">Pod L3VPN podrazumeva se formiranje virtuelne privatne mreže, u okviru komunikacione (IP/MPLS) infrastrukture pružaoca usluga, koja funkcioniše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3.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sloju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OSI referentnog modela. Potrebno je da usluga L3VPN omogući povezivanje lokacija Naručioca tako da rutiranje, adresni prostor bude nezavisni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ostalih mreža. Takođe komunikacioni saobraćaj u L3VPN-u Naručioca treba da bude odvojen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od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ostalog komunikacionog saobraćaja Ponuđača i da nema potrebe za korišćenjem dodatne zaštite poput kriptovanja saobraćaja korišćenjem IPSec-a ili na drugi način.</w:t>
      </w:r>
    </w:p>
    <w:p w:rsidR="005A5088" w:rsidRPr="005A5088" w:rsidRDefault="005A5088" w:rsidP="005A5088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5A5088">
        <w:rPr>
          <w:rFonts w:asciiTheme="minorHAnsi" w:hAnsiTheme="minorHAnsi" w:cstheme="minorHAnsi"/>
          <w:sz w:val="20"/>
          <w:szCs w:val="20"/>
        </w:rPr>
        <w:t>Ulaz u komunikacioni sistem ponuđača usluga predviđen za Naručioca ostvaruje se preko komunikacionih uređaja (rutera) Ponuđača.</w:t>
      </w:r>
      <w:proofErr w:type="gramEnd"/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Ponuđač prihvata da je tačka razdvajanja odgovornosti Ponuđača i Naručioca utičnica </w:t>
      </w:r>
      <w:proofErr w:type="gramStart"/>
      <w:r w:rsidRPr="005A5088">
        <w:rPr>
          <w:rFonts w:asciiTheme="minorHAnsi" w:hAnsiTheme="minorHAnsi" w:cstheme="minorHAnsi"/>
          <w:sz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uređaju preko koje se spaja komunikacioni uređaj Naručioca.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Ponuđač prihvata obavezu da </w:t>
      </w:r>
      <w:proofErr w:type="gramStart"/>
      <w:r w:rsidRPr="005A5088">
        <w:rPr>
          <w:rFonts w:asciiTheme="minorHAnsi" w:hAnsiTheme="minorHAnsi" w:cstheme="minorHAnsi"/>
          <w:sz w:val="20"/>
        </w:rPr>
        <w:t>će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prenos podataka nesmetano funkcionisati u okviru traženih brzina na svim lokacijama.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Ponuđač obezbeđuje ruter, modem </w:t>
      </w:r>
      <w:proofErr w:type="gramStart"/>
      <w:r w:rsidRPr="005A5088">
        <w:rPr>
          <w:rFonts w:asciiTheme="minorHAnsi" w:hAnsiTheme="minorHAnsi" w:cstheme="minorHAnsi"/>
          <w:sz w:val="20"/>
        </w:rPr>
        <w:t>ili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medija konvertor na lokacijama i održava xDSL modem/media konvertor i ruter na lokacijama. Administracija i održavanje modema/media konvertora, rutera treba da je uračunata u cenu.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Za povezivanje lokacija nije dozvoljeno korišćenje interneta, niti tunela preko interneta, već isključivo IP/MPLS (VPN) mreža Ponuđača koja je odvojena </w:t>
      </w:r>
      <w:proofErr w:type="gramStart"/>
      <w:r w:rsidRPr="005A5088">
        <w:rPr>
          <w:rFonts w:asciiTheme="minorHAnsi" w:hAnsiTheme="minorHAnsi" w:cstheme="minorHAnsi"/>
          <w:sz w:val="20"/>
        </w:rPr>
        <w:t>od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interneta.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Tačka razgraničenja je aktivna mežna oprema koja je u vlasništvu operatera (isporučioca) koji je dužan da istu održava u cilju obezbeđenja kvaliteta servisa.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Traženi propusni opseg mora biti dostupan </w:t>
      </w:r>
      <w:proofErr w:type="gramStart"/>
      <w:r w:rsidRPr="005A5088">
        <w:rPr>
          <w:rFonts w:asciiTheme="minorHAnsi" w:hAnsiTheme="minorHAnsi" w:cstheme="minorHAnsi"/>
          <w:sz w:val="20"/>
        </w:rPr>
        <w:t>sa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5% tolerancije za odstupanja od deklarisane raspoloživosti, osim u slučaju prekida na pravcu.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Prenosni medijum je žična (kruta veza): optički kabal, koaksijalni kabl, bakarna parica. Obavezni medijum za centralnu lokaciju je podzemni optički kabl.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Ponuđač je potrebno da ima u vidu da postoji mogućnost zahteva za proširenjem kapaciteta postojećih, kao i iznajmljivanjem novih komunikacionih resursa Ponuđača.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Ponuđač je dužan da u slučaju potrebe Naručioca i u skladu </w:t>
      </w:r>
      <w:proofErr w:type="gramStart"/>
      <w:r w:rsidRPr="005A5088">
        <w:rPr>
          <w:rFonts w:asciiTheme="minorHAnsi" w:hAnsiTheme="minorHAnsi" w:cstheme="minorHAnsi"/>
          <w:sz w:val="20"/>
        </w:rPr>
        <w:t>sa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njegovim zahtevom izvrši preseljenje linkova ili obezbedi odgovarajuće rešenje bez dodatnih troškova u okviru istog mesta.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Ponuđač </w:t>
      </w:r>
      <w:proofErr w:type="gramStart"/>
      <w:r w:rsidRPr="005A5088">
        <w:rPr>
          <w:rFonts w:asciiTheme="minorHAnsi" w:hAnsiTheme="minorHAnsi" w:cstheme="minorHAnsi"/>
          <w:sz w:val="20"/>
        </w:rPr>
        <w:t>će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izvršiti puštanje u rad telekomunikacione usluge konektivnosti shodno dostavljenom spisku lokacija od strane Naručioca i planu dinamike usvojenom od strane Naručioca.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Uspostavljanje maksimalne funkcionalnosti usluga </w:t>
      </w:r>
      <w:proofErr w:type="gramStart"/>
      <w:r w:rsidRPr="005A5088">
        <w:rPr>
          <w:rFonts w:asciiTheme="minorHAnsi" w:hAnsiTheme="minorHAnsi" w:cstheme="minorHAnsi"/>
          <w:sz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svim lokacijama ne može biti duže od 24 časa po lokaciji, a ukupno vreme za implementaciju je 2 dana za sve lokacije navedene u tabeli. Realizacija </w:t>
      </w:r>
      <w:proofErr w:type="gramStart"/>
      <w:r w:rsidRPr="005A5088">
        <w:rPr>
          <w:rFonts w:asciiTheme="minorHAnsi" w:hAnsiTheme="minorHAnsi" w:cstheme="minorHAnsi"/>
          <w:sz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svim lokacijama i pojedinačno i ukupno se konstatuje obostrano potpisnim zapisnikom.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Ponuđač mora da pruži svu stručnu i tehničku podršku prilikom instaliranja, konfigurisanja i puštanja u rad celokupnog sistema.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Pod terminom smetnja podrazumeva se da usluga nije raspoloživa </w:t>
      </w:r>
      <w:proofErr w:type="gramStart"/>
      <w:r w:rsidRPr="005A5088">
        <w:rPr>
          <w:rFonts w:asciiTheme="minorHAnsi" w:hAnsiTheme="minorHAnsi" w:cstheme="minorHAnsi"/>
          <w:sz w:val="20"/>
        </w:rPr>
        <w:t>ili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da je umanjen nivo kvaliteta usluge u odnosu na kvalitet usluge koji je ugovoren sa Naručiocem.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Vreme odziva je vreme koje protekne </w:t>
      </w:r>
      <w:proofErr w:type="gramStart"/>
      <w:r w:rsidRPr="005A5088">
        <w:rPr>
          <w:rFonts w:asciiTheme="minorHAnsi" w:hAnsiTheme="minorHAnsi" w:cstheme="minorHAnsi"/>
          <w:sz w:val="20"/>
        </w:rPr>
        <w:t>od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trenutka otvaranja zahteva za servisnom intervencijom do trenutka kada ovlašćeno lice Ponuđača ostvari, ili pokuša da ostvari, kontakt sa ovlašćenim licem Naručioca u culju razmene informacija o nastaloj smetnji. Naručilac je dužan da obezbedi lice koje </w:t>
      </w:r>
      <w:proofErr w:type="gramStart"/>
      <w:r w:rsidRPr="005A5088">
        <w:rPr>
          <w:rFonts w:asciiTheme="minorHAnsi" w:hAnsiTheme="minorHAnsi" w:cstheme="minorHAnsi"/>
          <w:sz w:val="20"/>
        </w:rPr>
        <w:t>će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biti dostupno za komunikaciju tehničkom osoblju Ponuđača i pruži svu neophodnu pomoć u domenu pružanja informacija i rada na delu mreže koji je u oblasti odgovornosti korisnika Naručioca.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Vreme za oklanjanje smetnje je vreme koje protekne </w:t>
      </w:r>
      <w:proofErr w:type="gramStart"/>
      <w:r w:rsidRPr="005A5088">
        <w:rPr>
          <w:rFonts w:asciiTheme="minorHAnsi" w:hAnsiTheme="minorHAnsi" w:cstheme="minorHAnsi"/>
          <w:sz w:val="20"/>
        </w:rPr>
        <w:t>od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trenutka otvaranja zahteva za servisnom intervencijom do trenutka kada ovlašćeno lice Ponuđača zatvori zahtev. Zahtev za servisnom intervencijom se zatvara kada ovlašćeno lice Ponuđača ustanovi da je usluga ponovo raspoloživa, </w:t>
      </w:r>
      <w:proofErr w:type="gramStart"/>
      <w:r w:rsidRPr="005A5088">
        <w:rPr>
          <w:rFonts w:asciiTheme="minorHAnsi" w:hAnsiTheme="minorHAnsi" w:cstheme="minorHAnsi"/>
          <w:sz w:val="20"/>
        </w:rPr>
        <w:t>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ovlašćeno lice Naručioca potvrdi funkcionalnost servisa.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Prekidi u radu usluga koji su nastali usled redovnih radova na održavanju mreže Ponuđača, najavljuju se najmanje 7 (sedam) kalendarskih dana </w:t>
      </w:r>
      <w:proofErr w:type="gramStart"/>
      <w:r w:rsidRPr="005A5088">
        <w:rPr>
          <w:rFonts w:asciiTheme="minorHAnsi" w:hAnsiTheme="minorHAnsi" w:cstheme="minorHAnsi"/>
          <w:sz w:val="20"/>
        </w:rPr>
        <w:t>unapred  od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strane ovlašćenih lica Ponuđača a urgentni radovi u mreži Ponuđača, najavljuju se najmanje 24 (dvadeset četiri) časa unapred od strane ovlašćenih lica Ponuđača.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Obaveštenja o najavljenim radovima se dostavljaju Naručiocu e-mail-om. E-mail adresu </w:t>
      </w:r>
      <w:proofErr w:type="gramStart"/>
      <w:r w:rsidRPr="005A5088">
        <w:rPr>
          <w:rFonts w:asciiTheme="minorHAnsi" w:hAnsiTheme="minorHAnsi" w:cstheme="minorHAnsi"/>
          <w:sz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koju će primiti obaveštenja o ovim radovima, Naručilac dostavlja pri potpisivanju Ugovora.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Potrebno je da Poniđač ispuni sledeće zahteve u pogledu podrške:</w:t>
      </w:r>
    </w:p>
    <w:p w:rsidR="005A5088" w:rsidRPr="005A5088" w:rsidRDefault="005A5088" w:rsidP="005A5088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Da postoji služba za prijem problema poslovnih korisnika koja je </w:t>
      </w:r>
      <w:proofErr w:type="gramStart"/>
      <w:r w:rsidRPr="005A5088">
        <w:rPr>
          <w:rFonts w:asciiTheme="minorHAnsi" w:hAnsiTheme="minorHAnsi" w:cstheme="minorHAnsi"/>
          <w:sz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raspolaganju 24 sata, 7 dana u nedelji.</w:t>
      </w:r>
    </w:p>
    <w:p w:rsidR="005A5088" w:rsidRPr="005A5088" w:rsidRDefault="005A5088" w:rsidP="005A5088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Preko službe za prijem problema Ponuđača, vrši se prijavljivanje kvarova, problema u radu telekomunikacione usluge L3VPN.</w:t>
      </w:r>
    </w:p>
    <w:p w:rsidR="005A5088" w:rsidRPr="005A5088" w:rsidRDefault="005A5088" w:rsidP="005A5088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lastRenderedPageBreak/>
        <w:t>Prijavljivanje se vrši putem telefona, e-mail poruka i/ili korisničkog Web interfejsa. Služba za prijem problema mora da pruži mogućnost uvida u status izvršavanja svih otvorenih zahteva vezanih za tehničku podršku i seervisiranje, kao i da ima mogućnost pregleda arhive zatvorenih slučajeva.</w:t>
      </w:r>
    </w:p>
    <w:p w:rsidR="005A5088" w:rsidRPr="005A5088" w:rsidRDefault="005A5088" w:rsidP="005A5088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>Vreme odziva nakon prijave problema je maksimalno 30 minuta.</w:t>
      </w:r>
    </w:p>
    <w:p w:rsidR="005A5088" w:rsidRPr="005A5088" w:rsidRDefault="005A5088" w:rsidP="005A5088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Vreme rešavanje problema </w:t>
      </w:r>
      <w:proofErr w:type="gramStart"/>
      <w:r w:rsidRPr="005A5088">
        <w:rPr>
          <w:rFonts w:asciiTheme="minorHAnsi" w:hAnsiTheme="minorHAnsi" w:cstheme="minorHAnsi"/>
          <w:sz w:val="20"/>
        </w:rPr>
        <w:t>na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vodu je 12 sati ako je naznaka hitno, 24 sata ako ne postoji naznaka hitno.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Ponuđač je dužan da u slučaju potrebe Naručioca i u skladu </w:t>
      </w:r>
      <w:proofErr w:type="gramStart"/>
      <w:r w:rsidRPr="005A5088">
        <w:rPr>
          <w:rFonts w:asciiTheme="minorHAnsi" w:hAnsiTheme="minorHAnsi" w:cstheme="minorHAnsi"/>
          <w:sz w:val="20"/>
        </w:rPr>
        <w:t>sa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njegovim zahtevom obezbedi uslove za priključenje novih linkova sa karakteristikama jednog od navedenih vodova.</w:t>
      </w:r>
    </w:p>
    <w:p w:rsidR="005A5088" w:rsidRPr="005A5088" w:rsidRDefault="005A5088" w:rsidP="005A508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Naručilac može u skladu </w:t>
      </w:r>
      <w:proofErr w:type="gramStart"/>
      <w:r w:rsidRPr="005A5088">
        <w:rPr>
          <w:rFonts w:asciiTheme="minorHAnsi" w:hAnsiTheme="minorHAnsi" w:cstheme="minorHAnsi"/>
          <w:sz w:val="20"/>
        </w:rPr>
        <w:t>sa</w:t>
      </w:r>
      <w:proofErr w:type="gramEnd"/>
      <w:r w:rsidRPr="005A5088">
        <w:rPr>
          <w:rFonts w:asciiTheme="minorHAnsi" w:hAnsiTheme="minorHAnsi" w:cstheme="minorHAnsi"/>
          <w:sz w:val="20"/>
        </w:rPr>
        <w:t xml:space="preserve"> potrebama da otkaže link sa otkaznim rokom od najviše 30 dana.</w:t>
      </w:r>
    </w:p>
    <w:p w:rsidR="005A5088" w:rsidRPr="005A5088" w:rsidRDefault="005A5088" w:rsidP="005A5088">
      <w:pPr>
        <w:ind w:left="1440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sz w:val="20"/>
          <w:szCs w:val="20"/>
        </w:rPr>
        <w:t xml:space="preserve">Lokacije </w:t>
      </w:r>
      <w:proofErr w:type="gramStart"/>
      <w:r w:rsidRPr="005A5088">
        <w:rPr>
          <w:rFonts w:asciiTheme="minorHAnsi" w:hAnsiTheme="minorHAnsi" w:cstheme="minorHAnsi"/>
          <w:sz w:val="20"/>
          <w:szCs w:val="20"/>
        </w:rPr>
        <w:t>sa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 xml:space="preserve"> adresom i potrebnom brzinom na kojima treba realizovati uslugu su:</w:t>
      </w:r>
    </w:p>
    <w:p w:rsidR="005A5088" w:rsidRPr="005A5088" w:rsidRDefault="005A5088" w:rsidP="005A5088">
      <w:pPr>
        <w:ind w:left="720" w:firstLine="720"/>
        <w:rPr>
          <w:rFonts w:asciiTheme="minorHAnsi" w:hAnsiTheme="minorHAnsi" w:cstheme="minorHAnsi"/>
          <w:sz w:val="20"/>
          <w:szCs w:val="20"/>
        </w:rPr>
      </w:pPr>
      <w:proofErr w:type="gramStart"/>
      <w:r w:rsidRPr="005A5088">
        <w:rPr>
          <w:rFonts w:asciiTheme="minorHAnsi" w:hAnsiTheme="minorHAnsi" w:cstheme="minorHAnsi"/>
          <w:sz w:val="20"/>
          <w:szCs w:val="20"/>
        </w:rPr>
        <w:t>R.b.</w:t>
      </w:r>
      <w:proofErr w:type="gramEnd"/>
      <w:r w:rsidRPr="005A5088">
        <w:rPr>
          <w:rFonts w:asciiTheme="minorHAnsi" w:hAnsiTheme="minorHAnsi" w:cstheme="minorHAnsi"/>
          <w:sz w:val="20"/>
          <w:szCs w:val="20"/>
        </w:rPr>
        <w:tab/>
      </w:r>
      <w:r w:rsidRPr="005A5088">
        <w:rPr>
          <w:rFonts w:asciiTheme="minorHAnsi" w:hAnsiTheme="minorHAnsi" w:cstheme="minorHAnsi"/>
          <w:sz w:val="20"/>
          <w:szCs w:val="20"/>
        </w:rPr>
        <w:tab/>
        <w:t>Adresa</w:t>
      </w:r>
      <w:r w:rsidRPr="005A5088">
        <w:rPr>
          <w:rFonts w:asciiTheme="minorHAnsi" w:hAnsiTheme="minorHAnsi" w:cstheme="minorHAnsi"/>
          <w:sz w:val="20"/>
          <w:szCs w:val="20"/>
        </w:rPr>
        <w:tab/>
      </w:r>
      <w:r w:rsidRPr="005A5088">
        <w:rPr>
          <w:rFonts w:asciiTheme="minorHAnsi" w:hAnsiTheme="minorHAnsi" w:cstheme="minorHAnsi"/>
          <w:sz w:val="20"/>
          <w:szCs w:val="20"/>
        </w:rPr>
        <w:tab/>
      </w:r>
      <w:r w:rsidRPr="005A5088">
        <w:rPr>
          <w:rFonts w:asciiTheme="minorHAnsi" w:hAnsiTheme="minorHAnsi" w:cstheme="minorHAnsi"/>
          <w:sz w:val="20"/>
          <w:szCs w:val="20"/>
        </w:rPr>
        <w:tab/>
      </w:r>
      <w:r w:rsidRPr="005A5088">
        <w:rPr>
          <w:rFonts w:asciiTheme="minorHAnsi" w:hAnsiTheme="minorHAnsi" w:cstheme="minorHAnsi"/>
          <w:sz w:val="20"/>
          <w:szCs w:val="20"/>
        </w:rPr>
        <w:tab/>
      </w:r>
      <w:r w:rsidRPr="005A5088">
        <w:rPr>
          <w:rFonts w:asciiTheme="minorHAnsi" w:hAnsiTheme="minorHAnsi" w:cstheme="minorHAnsi"/>
          <w:sz w:val="20"/>
          <w:szCs w:val="20"/>
        </w:rPr>
        <w:tab/>
      </w:r>
      <w:r w:rsidRPr="005A5088">
        <w:rPr>
          <w:rFonts w:asciiTheme="minorHAnsi" w:hAnsiTheme="minorHAnsi" w:cstheme="minorHAnsi"/>
          <w:sz w:val="20"/>
          <w:szCs w:val="20"/>
        </w:rPr>
        <w:tab/>
        <w:t>Brzina</w:t>
      </w:r>
    </w:p>
    <w:p w:rsidR="005A5088" w:rsidRPr="005A5088" w:rsidRDefault="005A5088" w:rsidP="005A5088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 </w:t>
      </w:r>
      <w:r w:rsidRPr="005A5088">
        <w:rPr>
          <w:rFonts w:asciiTheme="minorHAnsi" w:hAnsiTheme="minorHAnsi" w:cstheme="minorHAnsi"/>
          <w:sz w:val="20"/>
        </w:rPr>
        <w:tab/>
        <w:t xml:space="preserve">Centralna lokacija – Vojvode Momčila bb – Pirot </w:t>
      </w:r>
      <w:r w:rsidRPr="005A5088">
        <w:rPr>
          <w:rFonts w:asciiTheme="minorHAnsi" w:hAnsiTheme="minorHAnsi" w:cstheme="minorHAnsi"/>
          <w:sz w:val="20"/>
        </w:rPr>
        <w:tab/>
        <w:t>4/4 Mb/s</w:t>
      </w:r>
    </w:p>
    <w:p w:rsidR="005A5088" w:rsidRPr="005A5088" w:rsidRDefault="005A5088" w:rsidP="005A5088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A5088">
        <w:rPr>
          <w:rFonts w:asciiTheme="minorHAnsi" w:hAnsiTheme="minorHAnsi" w:cstheme="minorHAnsi"/>
          <w:sz w:val="20"/>
        </w:rPr>
        <w:t xml:space="preserve">  </w:t>
      </w:r>
      <w:r w:rsidRPr="005A5088">
        <w:rPr>
          <w:rFonts w:asciiTheme="minorHAnsi" w:hAnsiTheme="minorHAnsi" w:cstheme="minorHAnsi"/>
          <w:sz w:val="20"/>
        </w:rPr>
        <w:tab/>
        <w:t xml:space="preserve">Udaljena lokacija – Kej bb – Pirot </w:t>
      </w:r>
      <w:r w:rsidRPr="005A5088">
        <w:rPr>
          <w:rFonts w:asciiTheme="minorHAnsi" w:hAnsiTheme="minorHAnsi" w:cstheme="minorHAnsi"/>
          <w:sz w:val="20"/>
        </w:rPr>
        <w:tab/>
      </w:r>
      <w:r w:rsidRPr="005A5088">
        <w:rPr>
          <w:rFonts w:asciiTheme="minorHAnsi" w:hAnsiTheme="minorHAnsi" w:cstheme="minorHAnsi"/>
          <w:sz w:val="20"/>
        </w:rPr>
        <w:tab/>
      </w:r>
      <w:r w:rsidRPr="005A5088">
        <w:rPr>
          <w:rFonts w:asciiTheme="minorHAnsi" w:hAnsiTheme="minorHAnsi" w:cstheme="minorHAnsi"/>
          <w:sz w:val="20"/>
        </w:rPr>
        <w:tab/>
        <w:t>5/1 Mb/s</w:t>
      </w:r>
    </w:p>
    <w:p w:rsidR="005A5088" w:rsidRPr="005A5088" w:rsidRDefault="005A5088" w:rsidP="005A5088">
      <w:pPr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445" w:type="dxa"/>
        <w:tblInd w:w="1080" w:type="dxa"/>
        <w:tblLook w:val="04A0"/>
      </w:tblPr>
      <w:tblGrid>
        <w:gridCol w:w="2155"/>
        <w:gridCol w:w="1800"/>
        <w:gridCol w:w="1710"/>
        <w:gridCol w:w="1890"/>
        <w:gridCol w:w="1890"/>
      </w:tblGrid>
      <w:tr w:rsidR="005A5088" w:rsidRPr="005A5088" w:rsidTr="004E13BE">
        <w:trPr>
          <w:trHeight w:val="1071"/>
        </w:trPr>
        <w:tc>
          <w:tcPr>
            <w:tcW w:w="2155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A5088" w:rsidRPr="005A5088" w:rsidRDefault="005A5088" w:rsidP="004E13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Mesečna naknada bez PDV-a</w:t>
            </w:r>
          </w:p>
        </w:tc>
        <w:tc>
          <w:tcPr>
            <w:tcW w:w="1710" w:type="dxa"/>
            <w:vAlign w:val="center"/>
          </w:tcPr>
          <w:p w:rsidR="005A5088" w:rsidRPr="005A5088" w:rsidRDefault="005A5088" w:rsidP="004E13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Mesečna naknada sa PDV-om</w:t>
            </w:r>
          </w:p>
        </w:tc>
        <w:tc>
          <w:tcPr>
            <w:tcW w:w="1890" w:type="dxa"/>
            <w:vAlign w:val="center"/>
          </w:tcPr>
          <w:p w:rsidR="005A5088" w:rsidRPr="005A5088" w:rsidRDefault="005A5088" w:rsidP="004E13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Godišnja (12 meseci) naknada bez PDV-a</w:t>
            </w:r>
          </w:p>
        </w:tc>
        <w:tc>
          <w:tcPr>
            <w:tcW w:w="1890" w:type="dxa"/>
            <w:vAlign w:val="center"/>
          </w:tcPr>
          <w:p w:rsidR="005A5088" w:rsidRPr="005A5088" w:rsidRDefault="005A5088" w:rsidP="004E13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Godišnja (12 meseci) naknada sa PDV-om</w:t>
            </w:r>
          </w:p>
        </w:tc>
      </w:tr>
      <w:tr w:rsidR="005A5088" w:rsidRPr="005A5088" w:rsidTr="004E13BE">
        <w:trPr>
          <w:trHeight w:val="1142"/>
        </w:trPr>
        <w:tc>
          <w:tcPr>
            <w:tcW w:w="2155" w:type="dxa"/>
            <w:vAlign w:val="center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Cena sa uračunatom opremom za prenos podataka centralna lokacija – L3VPN   4/4 Mb/s</w:t>
            </w:r>
          </w:p>
        </w:tc>
        <w:tc>
          <w:tcPr>
            <w:tcW w:w="180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088" w:rsidRPr="005A5088" w:rsidTr="004E13BE">
        <w:trPr>
          <w:trHeight w:val="1070"/>
        </w:trPr>
        <w:tc>
          <w:tcPr>
            <w:tcW w:w="2155" w:type="dxa"/>
            <w:vAlign w:val="center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Cena sa uračunatom opremom za prenos podataka udaljena lokacija – L3VPN 5/1 Mb/s</w:t>
            </w:r>
          </w:p>
        </w:tc>
        <w:tc>
          <w:tcPr>
            <w:tcW w:w="180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088" w:rsidRPr="005A5088" w:rsidTr="004E13BE">
        <w:trPr>
          <w:trHeight w:val="710"/>
        </w:trPr>
        <w:tc>
          <w:tcPr>
            <w:tcW w:w="2155" w:type="dxa"/>
            <w:vAlign w:val="center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Ukupna cena:</w:t>
            </w:r>
          </w:p>
        </w:tc>
        <w:tc>
          <w:tcPr>
            <w:tcW w:w="180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5A5088" w:rsidRPr="005A5088" w:rsidRDefault="005A5088" w:rsidP="004E1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  <w:proofErr w:type="gramStart"/>
      <w:r w:rsidRPr="005A5088">
        <w:rPr>
          <w:rFonts w:asciiTheme="minorHAnsi" w:hAnsiTheme="minorHAnsi" w:cstheme="minorHAnsi"/>
          <w:sz w:val="20"/>
          <w:szCs w:val="20"/>
        </w:rPr>
        <w:t>Cene trebaju biti u dinarima.</w:t>
      </w:r>
      <w:proofErr w:type="gramEnd"/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  <w:proofErr w:type="gramStart"/>
      <w:r w:rsidRPr="005A5088">
        <w:rPr>
          <w:rFonts w:asciiTheme="minorHAnsi" w:hAnsiTheme="minorHAnsi" w:cstheme="minorHAnsi"/>
          <w:sz w:val="20"/>
          <w:szCs w:val="20"/>
        </w:rPr>
        <w:t>Kriterijum za izbor najpovoljnije ponude je „najniža ponuđena cena“.</w:t>
      </w:r>
      <w:proofErr w:type="gramEnd"/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5A5088" w:rsidRPr="005A5088" w:rsidRDefault="005A5088" w:rsidP="005A5088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80796D" w:rsidRPr="005A5088" w:rsidRDefault="0080796D" w:rsidP="0080796D">
      <w:pPr>
        <w:rPr>
          <w:rFonts w:asciiTheme="minorHAnsi" w:hAnsiTheme="minorHAnsi" w:cstheme="minorHAnsi"/>
          <w:sz w:val="20"/>
          <w:szCs w:val="20"/>
        </w:rPr>
      </w:pPr>
    </w:p>
    <w:p w:rsidR="00630265" w:rsidRPr="005A5088" w:rsidRDefault="00630265" w:rsidP="00CC3C6A">
      <w:pPr>
        <w:rPr>
          <w:rFonts w:asciiTheme="minorHAnsi" w:hAnsiTheme="minorHAnsi" w:cstheme="minorHAnsi"/>
          <w:b/>
          <w:sz w:val="20"/>
          <w:szCs w:val="20"/>
        </w:rPr>
        <w:sectPr w:rsidR="00630265" w:rsidRPr="005A5088" w:rsidSect="005A5088"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F36CF6" w:rsidRPr="005A5088" w:rsidRDefault="00376F20" w:rsidP="00B36BE8">
      <w:pP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OBRAZAC</w:t>
      </w:r>
      <w:r w:rsidR="00F36CF6"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PONUDE</w:t>
      </w:r>
    </w:p>
    <w:p w:rsidR="00F36CF6" w:rsidRPr="005A5088" w:rsidRDefault="00F36CF6" w:rsidP="00F36CF6">
      <w:pPr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</w:p>
    <w:p w:rsidR="0080796D" w:rsidRPr="005A5088" w:rsidRDefault="00193088" w:rsidP="00F229F7">
      <w:pPr>
        <w:jc w:val="center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hAnsiTheme="minorHAnsi" w:cstheme="minorHAnsi"/>
          <w:iCs/>
          <w:sz w:val="20"/>
          <w:szCs w:val="20"/>
        </w:rPr>
        <w:tab/>
      </w:r>
      <w:r w:rsidR="00376F20" w:rsidRPr="005A5088">
        <w:rPr>
          <w:rFonts w:asciiTheme="minorHAnsi" w:hAnsiTheme="minorHAnsi" w:cstheme="minorHAnsi"/>
          <w:iCs/>
          <w:sz w:val="20"/>
          <w:szCs w:val="20"/>
        </w:rPr>
        <w:t>Ponuda</w:t>
      </w:r>
      <w:r w:rsidR="00F36CF6" w:rsidRPr="005A508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76F20" w:rsidRPr="005A5088">
        <w:rPr>
          <w:rFonts w:asciiTheme="minorHAnsi" w:hAnsiTheme="minorHAnsi" w:cstheme="minorHAnsi"/>
          <w:iCs/>
          <w:sz w:val="20"/>
          <w:szCs w:val="20"/>
        </w:rPr>
        <w:t>br</w:t>
      </w:r>
      <w:r w:rsidR="00F36CF6" w:rsidRPr="005A5088">
        <w:rPr>
          <w:rFonts w:asciiTheme="minorHAnsi" w:hAnsiTheme="minorHAnsi" w:cstheme="minorHAnsi"/>
          <w:iCs/>
          <w:sz w:val="20"/>
          <w:szCs w:val="20"/>
        </w:rPr>
        <w:t xml:space="preserve"> ________________ </w:t>
      </w:r>
      <w:r w:rsidR="00376F20" w:rsidRPr="005A5088">
        <w:rPr>
          <w:rFonts w:asciiTheme="minorHAnsi" w:hAnsiTheme="minorHAnsi" w:cstheme="minorHAnsi"/>
          <w:iCs/>
          <w:sz w:val="20"/>
          <w:szCs w:val="20"/>
        </w:rPr>
        <w:t>od</w:t>
      </w:r>
      <w:r w:rsidR="00F36CF6" w:rsidRPr="005A5088">
        <w:rPr>
          <w:rFonts w:asciiTheme="minorHAnsi" w:hAnsiTheme="minorHAnsi" w:cstheme="minorHAnsi"/>
          <w:iCs/>
          <w:sz w:val="20"/>
          <w:szCs w:val="20"/>
        </w:rPr>
        <w:t xml:space="preserve"> __________________ </w:t>
      </w:r>
      <w:r w:rsidR="00376F20" w:rsidRPr="005A5088">
        <w:rPr>
          <w:rFonts w:asciiTheme="minorHAnsi" w:hAnsiTheme="minorHAnsi" w:cstheme="minorHAnsi"/>
          <w:iCs/>
          <w:sz w:val="20"/>
          <w:szCs w:val="20"/>
        </w:rPr>
        <w:t>za</w:t>
      </w:r>
      <w:r w:rsidR="00F36CF6" w:rsidRPr="005A508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376F20" w:rsidRPr="005A5088">
        <w:rPr>
          <w:rFonts w:asciiTheme="minorHAnsi" w:hAnsiTheme="minorHAnsi" w:cstheme="minorHAnsi"/>
          <w:iCs/>
          <w:sz w:val="20"/>
          <w:szCs w:val="20"/>
        </w:rPr>
        <w:t>nabavku</w:t>
      </w:r>
      <w:r w:rsidR="00F36CF6" w:rsidRPr="005A5088">
        <w:rPr>
          <w:rFonts w:asciiTheme="minorHAnsi" w:hAnsiTheme="minorHAnsi" w:cstheme="minorHAnsi"/>
          <w:iCs/>
          <w:sz w:val="20"/>
          <w:szCs w:val="20"/>
          <w:lang w:val="sr-Cyrl-CS"/>
        </w:rPr>
        <w:t xml:space="preserve"> </w:t>
      </w:r>
      <w:r w:rsidR="00297024" w:rsidRPr="005A508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3334" w:rsidRPr="005A5088" w:rsidRDefault="00297024" w:rsidP="00F229F7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5A5088">
        <w:rPr>
          <w:rFonts w:asciiTheme="minorHAnsi" w:hAnsiTheme="minorHAnsi" w:cstheme="minorHAnsi"/>
          <w:sz w:val="20"/>
          <w:szCs w:val="20"/>
        </w:rPr>
        <w:t>-</w:t>
      </w:r>
      <w:r w:rsidR="00F36CF6" w:rsidRPr="005A5088">
        <w:rPr>
          <w:rFonts w:asciiTheme="minorHAnsi" w:hAnsiTheme="minorHAnsi" w:cstheme="minorHAnsi"/>
          <w:sz w:val="20"/>
          <w:szCs w:val="20"/>
        </w:rPr>
        <w:t xml:space="preserve"> </w:t>
      </w:r>
      <w:r w:rsidR="005A5088" w:rsidRPr="00A87394">
        <w:rPr>
          <w:rFonts w:ascii="Calibri" w:hAnsi="Calibri"/>
          <w:b/>
          <w:color w:val="000000"/>
          <w:sz w:val="22"/>
          <w:szCs w:val="22"/>
          <w:u w:val="single"/>
        </w:rPr>
        <w:t xml:space="preserve">NABAVKA </w:t>
      </w:r>
      <w:r w:rsidR="005A5088">
        <w:rPr>
          <w:rFonts w:ascii="Calibri" w:hAnsi="Calibri"/>
          <w:b/>
          <w:color w:val="000000"/>
          <w:sz w:val="22"/>
          <w:szCs w:val="22"/>
          <w:u w:val="single"/>
        </w:rPr>
        <w:t>USLUGE INTERNETA I PRENOSA PODATAKA PO PARTIJAMA</w:t>
      </w:r>
      <w:r w:rsidR="005A5088" w:rsidRPr="005A5088">
        <w:rPr>
          <w:rFonts w:asciiTheme="minorHAnsi" w:hAnsiTheme="minorHAnsi" w:cstheme="minorHAnsi"/>
          <w:b/>
          <w:color w:val="000000"/>
          <w:sz w:val="20"/>
          <w:szCs w:val="20"/>
          <w:lang w:val="sr-Latn-CS"/>
        </w:rPr>
        <w:t xml:space="preserve"> </w:t>
      </w:r>
      <w:r w:rsidR="0080796D" w:rsidRPr="005A5088">
        <w:rPr>
          <w:rFonts w:asciiTheme="minorHAnsi" w:hAnsiTheme="minorHAnsi" w:cstheme="minorHAnsi"/>
          <w:b/>
          <w:color w:val="000000"/>
          <w:sz w:val="20"/>
          <w:szCs w:val="20"/>
          <w:lang w:val="sr-Latn-CS"/>
        </w:rPr>
        <w:t>-</w:t>
      </w:r>
    </w:p>
    <w:p w:rsidR="00F229F7" w:rsidRPr="005A5088" w:rsidRDefault="00F229F7" w:rsidP="00F229F7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36CF6" w:rsidRPr="005A5088" w:rsidRDefault="00193088" w:rsidP="00F36CF6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="00F36CF6"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1) </w:t>
      </w:r>
      <w:r w:rsidR="00376F20"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t>OPŠTI</w:t>
      </w:r>
      <w:r w:rsidR="00F36CF6"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376F20"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PODACI</w:t>
      </w:r>
      <w:r w:rsidR="00F36CF6"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376F20"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t>O</w:t>
      </w:r>
      <w:r w:rsidR="00F36CF6"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376F20"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F36CF6" w:rsidRPr="005A508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Naziv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ponuđača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Adresa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ponuđača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Matični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broj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ponuđača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Poreski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identifikacioni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broj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ponuđača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(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PIB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):</w:t>
            </w: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Ime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osobe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za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kontakt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Elektronska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adresa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ponuđača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(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-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mail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):</w:t>
            </w: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Telefon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Telefaks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Broj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računa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ponuđača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i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naziv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banke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:</w:t>
            </w: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36CF6" w:rsidRPr="005A5088" w:rsidRDefault="00F36CF6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376F20" w:rsidP="00376F2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Lice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ovlašćeno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za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potpisivanje</w:t>
            </w:r>
            <w:r w:rsidR="00F36CF6"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ind w:firstLine="708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36CF6" w:rsidRPr="005A5088" w:rsidRDefault="00F36CF6" w:rsidP="00376F20">
            <w:pPr>
              <w:ind w:firstLine="708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</w:tr>
    </w:tbl>
    <w:p w:rsidR="00F36CF6" w:rsidRPr="005A5088" w:rsidRDefault="00F36CF6" w:rsidP="00F36CF6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F36CF6" w:rsidRPr="005A5088" w:rsidRDefault="00193088" w:rsidP="00F36CF6">
      <w:pPr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eastAsia="TimesNewRomanPSMT" w:hAnsiTheme="minorHAnsi" w:cstheme="minorHAnsi"/>
          <w:b/>
          <w:bCs/>
          <w:i/>
          <w:iCs/>
          <w:sz w:val="20"/>
          <w:szCs w:val="20"/>
        </w:rPr>
        <w:tab/>
      </w:r>
      <w:r w:rsidR="00F36CF6" w:rsidRPr="005A5088">
        <w:rPr>
          <w:rFonts w:asciiTheme="minorHAnsi" w:eastAsia="TimesNewRomanPSMT" w:hAnsiTheme="minorHAnsi" w:cstheme="minorHAnsi"/>
          <w:b/>
          <w:bCs/>
          <w:i/>
          <w:iCs/>
          <w:sz w:val="20"/>
          <w:szCs w:val="20"/>
        </w:rPr>
        <w:t xml:space="preserve">2) </w:t>
      </w:r>
      <w:r w:rsidR="00376F20" w:rsidRPr="005A5088">
        <w:rPr>
          <w:rFonts w:asciiTheme="minorHAnsi" w:eastAsia="TimesNewRomanPSMT" w:hAnsiTheme="minorHAnsi" w:cstheme="minorHAnsi"/>
          <w:b/>
          <w:bCs/>
          <w:i/>
          <w:iCs/>
          <w:sz w:val="20"/>
          <w:szCs w:val="20"/>
        </w:rPr>
        <w:t>PONUDU</w:t>
      </w:r>
      <w:r w:rsidR="00F36CF6" w:rsidRPr="005A5088">
        <w:rPr>
          <w:rFonts w:asciiTheme="minorHAnsi" w:eastAsia="TimesNewRomanPSMT" w:hAnsiTheme="minorHAnsi" w:cstheme="minorHAnsi"/>
          <w:b/>
          <w:bCs/>
          <w:i/>
          <w:iCs/>
          <w:sz w:val="20"/>
          <w:szCs w:val="20"/>
        </w:rPr>
        <w:t xml:space="preserve"> </w:t>
      </w:r>
      <w:r w:rsidR="00376F20" w:rsidRPr="005A5088">
        <w:rPr>
          <w:rFonts w:asciiTheme="minorHAnsi" w:eastAsia="TimesNewRomanPSMT" w:hAnsiTheme="minorHAnsi" w:cstheme="minorHAnsi"/>
          <w:b/>
          <w:bCs/>
          <w:i/>
          <w:iCs/>
          <w:sz w:val="20"/>
          <w:szCs w:val="20"/>
        </w:rPr>
        <w:t>PODNOSI</w:t>
      </w:r>
      <w:r w:rsidR="00F36CF6" w:rsidRPr="005A5088">
        <w:rPr>
          <w:rFonts w:asciiTheme="minorHAnsi" w:eastAsia="TimesNewRomanPSMT" w:hAnsiTheme="minorHAnsi" w:cstheme="minorHAnsi"/>
          <w:b/>
          <w:bCs/>
          <w:i/>
          <w:iCs/>
          <w:sz w:val="20"/>
          <w:szCs w:val="20"/>
        </w:rPr>
        <w:t xml:space="preserve">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F36CF6" w:rsidRPr="005A508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5A5088" w:rsidRDefault="00F36CF6" w:rsidP="00376F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6CF6" w:rsidRPr="005A5088" w:rsidRDefault="00376F20" w:rsidP="00376F20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>A</w:t>
            </w:r>
            <w:r w:rsidR="00F36CF6"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 xml:space="preserve">) </w:t>
            </w:r>
            <w:r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>SAMOSTALNO</w:t>
            </w:r>
            <w:r w:rsidR="00F36CF6"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6CF6" w:rsidRPr="005A508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5A5088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  <w:p w:rsidR="00F36CF6" w:rsidRPr="005A5088" w:rsidRDefault="00376F20" w:rsidP="00376F20">
            <w:pPr>
              <w:jc w:val="center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>B</w:t>
            </w:r>
            <w:r w:rsidR="00F36CF6"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 xml:space="preserve">) </w:t>
            </w:r>
            <w:r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>SA</w:t>
            </w:r>
            <w:r w:rsidR="00F36CF6"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>PODIZVOĐAČEM</w:t>
            </w:r>
          </w:p>
        </w:tc>
      </w:tr>
      <w:tr w:rsidR="00F36CF6" w:rsidRPr="005A508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5A5088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  <w:p w:rsidR="00F36CF6" w:rsidRPr="005A5088" w:rsidRDefault="00376F20" w:rsidP="00376F2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ru-RU"/>
              </w:rPr>
            </w:pPr>
            <w:r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>V</w:t>
            </w:r>
            <w:r w:rsidR="00F36CF6"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 xml:space="preserve">) </w:t>
            </w:r>
            <w:r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>KAO</w:t>
            </w:r>
            <w:r w:rsidR="00F36CF6"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>ZAJEDNIČKU</w:t>
            </w:r>
            <w:r w:rsidR="00F36CF6"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  <w:t>PONUDU</w:t>
            </w:r>
          </w:p>
        </w:tc>
      </w:tr>
    </w:tbl>
    <w:p w:rsidR="00F36CF6" w:rsidRPr="005A5088" w:rsidRDefault="00F36CF6" w:rsidP="00F36CF6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  <w:lang w:val="ru-RU"/>
        </w:rPr>
      </w:pPr>
    </w:p>
    <w:p w:rsidR="00193088" w:rsidRPr="005A5088" w:rsidRDefault="00193088" w:rsidP="00193088">
      <w:pPr>
        <w:rPr>
          <w:rFonts w:asciiTheme="minorHAnsi" w:hAnsiTheme="minorHAnsi" w:cstheme="minorHAnsi"/>
          <w:i/>
          <w:iCs/>
          <w:sz w:val="20"/>
          <w:szCs w:val="20"/>
          <w:lang w:val="sr-Latn-CS"/>
        </w:rPr>
      </w:pPr>
      <w:r w:rsidRPr="005A5088">
        <w:rPr>
          <w:rFonts w:asciiTheme="minorHAnsi" w:hAnsiTheme="minorHAnsi" w:cstheme="minorHAnsi"/>
          <w:b/>
          <w:i/>
          <w:iCs/>
          <w:sz w:val="20"/>
          <w:szCs w:val="20"/>
          <w:lang w:val="sr-Latn-CS"/>
        </w:rPr>
        <w:tab/>
      </w:r>
      <w:r w:rsidR="00376F20" w:rsidRPr="005A5088">
        <w:rPr>
          <w:rFonts w:asciiTheme="minorHAnsi" w:hAnsiTheme="minorHAnsi" w:cstheme="minorHAnsi"/>
          <w:b/>
          <w:i/>
          <w:iCs/>
          <w:sz w:val="20"/>
          <w:szCs w:val="20"/>
          <w:lang w:val="ru-RU"/>
        </w:rPr>
        <w:t>Napomena</w:t>
      </w:r>
      <w:r w:rsidR="00F36CF6" w:rsidRPr="005A5088">
        <w:rPr>
          <w:rFonts w:asciiTheme="minorHAnsi" w:hAnsiTheme="minorHAnsi" w:cstheme="minorHAnsi"/>
          <w:b/>
          <w:i/>
          <w:iCs/>
          <w:sz w:val="20"/>
          <w:szCs w:val="20"/>
          <w:lang w:val="ru-RU"/>
        </w:rPr>
        <w:t>: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zaokružiti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način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podnošenja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ponude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upisati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podatke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podizvođaču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,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ukoliko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se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ponuda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</w:p>
    <w:p w:rsidR="00193088" w:rsidRPr="005A5088" w:rsidRDefault="00193088" w:rsidP="00193088">
      <w:pPr>
        <w:rPr>
          <w:rFonts w:asciiTheme="minorHAnsi" w:hAnsiTheme="minorHAnsi" w:cstheme="minorHAnsi"/>
          <w:i/>
          <w:iCs/>
          <w:sz w:val="20"/>
          <w:szCs w:val="20"/>
          <w:lang w:val="sr-Latn-CS"/>
        </w:rPr>
      </w:pPr>
      <w:r w:rsidRPr="005A5088">
        <w:rPr>
          <w:rFonts w:asciiTheme="minorHAnsi" w:hAnsiTheme="minorHAnsi" w:cstheme="minorHAnsi"/>
          <w:i/>
          <w:iCs/>
          <w:sz w:val="20"/>
          <w:szCs w:val="20"/>
          <w:lang w:val="sr-Latn-CS"/>
        </w:rPr>
        <w:tab/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podnosi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sa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podizvođačem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,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odnosno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podatke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svim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učesnicima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zajedničke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ponude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,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ukoliko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ponudu</w:t>
      </w:r>
    </w:p>
    <w:p w:rsidR="00F36CF6" w:rsidRPr="005A5088" w:rsidRDefault="00193088" w:rsidP="00193088">
      <w:pPr>
        <w:rPr>
          <w:rFonts w:asciiTheme="minorHAnsi" w:eastAsia="TimesNewRomanPSMT" w:hAnsiTheme="minorHAnsi" w:cstheme="minorHAnsi"/>
          <w:bCs/>
          <w:sz w:val="20"/>
          <w:szCs w:val="20"/>
        </w:rPr>
      </w:pPr>
      <w:r w:rsidRPr="005A5088">
        <w:rPr>
          <w:rFonts w:asciiTheme="minorHAnsi" w:hAnsiTheme="minorHAnsi" w:cstheme="minorHAnsi"/>
          <w:i/>
          <w:iCs/>
          <w:sz w:val="20"/>
          <w:szCs w:val="20"/>
          <w:lang w:val="sr-Latn-CS"/>
        </w:rPr>
        <w:tab/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podnosi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grupa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ponuđača</w:t>
      </w:r>
    </w:p>
    <w:p w:rsidR="00116C74" w:rsidRPr="005A5088" w:rsidRDefault="00116C74" w:rsidP="00193088">
      <w:pPr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116C74" w:rsidRPr="005A5088" w:rsidRDefault="00116C74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116C74" w:rsidRPr="005A5088" w:rsidRDefault="00116C74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116C74" w:rsidRPr="005A5088" w:rsidRDefault="00116C74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116C74" w:rsidRPr="005A5088" w:rsidRDefault="00116C74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116C74" w:rsidRPr="005A5088" w:rsidRDefault="00116C74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BD00E0" w:rsidRPr="005A5088" w:rsidRDefault="00BD00E0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BD00E0" w:rsidRPr="005A5088" w:rsidRDefault="00BD00E0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BD00E0" w:rsidRDefault="00BD00E0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5A5088" w:rsidRDefault="005A5088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5A5088" w:rsidRDefault="005A5088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5A5088" w:rsidRDefault="005A5088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5A5088" w:rsidRPr="005A5088" w:rsidRDefault="005A5088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BD00E0" w:rsidRPr="005A5088" w:rsidRDefault="00BD00E0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F36CF6" w:rsidRPr="005A5088" w:rsidRDefault="00193088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</w:rPr>
      </w:pPr>
      <w:r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  <w:lastRenderedPageBreak/>
        <w:tab/>
      </w:r>
      <w:r w:rsidR="00F36CF6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Cyrl-CS"/>
        </w:rPr>
        <w:t xml:space="preserve">3) </w:t>
      </w:r>
      <w:r w:rsidR="00376F20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</w:rPr>
        <w:t>PODACI</w:t>
      </w:r>
      <w:r w:rsidR="00F36CF6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</w:rPr>
        <w:t xml:space="preserve"> </w:t>
      </w:r>
      <w:r w:rsidR="00376F20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</w:rPr>
        <w:t>O</w:t>
      </w:r>
      <w:r w:rsidR="00F36CF6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</w:rPr>
        <w:t xml:space="preserve"> </w:t>
      </w:r>
      <w:r w:rsidR="00376F20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</w:rPr>
        <w:t>PODIZVOĐAČU</w:t>
      </w:r>
      <w:r w:rsidR="00F36CF6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</w:rPr>
        <w:t xml:space="preserve"> </w:t>
      </w:r>
    </w:p>
    <w:p w:rsidR="00F36CF6" w:rsidRPr="005A5088" w:rsidRDefault="00F36CF6" w:rsidP="00F36CF6">
      <w:pPr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Naziv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podizvođača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Adresa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Matični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broj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Poreski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identifikacioni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broj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Ime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osobe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za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kontakt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Procenat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ukupne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vrednosti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Deo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predmeta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Naziv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podizvođača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Adresa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Matični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broj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Poreski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identifikacioni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broj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Ime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osobe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za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kontakt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Procenat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ukupne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vrednosti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5A508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Deo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predmeta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36CF6" w:rsidRPr="005A5088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F36CF6" w:rsidRPr="005A5088" w:rsidRDefault="00CC361B" w:rsidP="00F36CF6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  <w:r w:rsidRPr="005A5088">
        <w:rPr>
          <w:rFonts w:asciiTheme="minorHAnsi" w:hAnsiTheme="minorHAnsi" w:cstheme="minorHAnsi"/>
          <w:b/>
          <w:bCs/>
          <w:i/>
          <w:iCs/>
          <w:sz w:val="20"/>
          <w:szCs w:val="20"/>
          <w:lang w:val="sr-Latn-CS"/>
        </w:rPr>
        <w:tab/>
      </w:r>
      <w:r w:rsidR="00376F20" w:rsidRPr="005A5088">
        <w:rPr>
          <w:rFonts w:asciiTheme="minorHAnsi" w:hAnsiTheme="minorHAnsi" w:cstheme="minorHAnsi"/>
          <w:b/>
          <w:bCs/>
          <w:i/>
          <w:iCs/>
          <w:sz w:val="20"/>
          <w:szCs w:val="20"/>
          <w:lang w:val="ru-RU"/>
        </w:rPr>
        <w:t>Napomena</w:t>
      </w:r>
      <w:r w:rsidR="00F36CF6" w:rsidRPr="005A5088">
        <w:rPr>
          <w:rFonts w:asciiTheme="minorHAnsi" w:hAnsiTheme="minorHAnsi" w:cstheme="minorHAnsi"/>
          <w:b/>
          <w:bCs/>
          <w:i/>
          <w:iCs/>
          <w:sz w:val="20"/>
          <w:szCs w:val="20"/>
          <w:lang w:val="ru-RU"/>
        </w:rPr>
        <w:t xml:space="preserve">: </w:t>
      </w:r>
    </w:p>
    <w:p w:rsidR="00F36CF6" w:rsidRPr="005A5088" w:rsidRDefault="00CC361B" w:rsidP="00BD365C">
      <w:pPr>
        <w:rPr>
          <w:rFonts w:asciiTheme="minorHAnsi" w:eastAsia="TimesNewRomanPSMT" w:hAnsiTheme="minorHAnsi" w:cstheme="minorHAnsi"/>
          <w:b/>
          <w:bCs/>
          <w:sz w:val="20"/>
          <w:szCs w:val="20"/>
          <w:lang w:val="ru-RU"/>
        </w:rPr>
      </w:pPr>
      <w:r w:rsidRPr="005A5088">
        <w:rPr>
          <w:rFonts w:asciiTheme="minorHAnsi" w:hAnsiTheme="minorHAnsi" w:cstheme="minorHAnsi"/>
          <w:i/>
          <w:iCs/>
          <w:sz w:val="20"/>
          <w:szCs w:val="20"/>
          <w:lang w:val="sr-Latn-CS"/>
        </w:rPr>
        <w:tab/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Tabelu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„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Podaci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podizvođaču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sr-Latn-CS"/>
        </w:rPr>
        <w:t>”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popunjavaju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samo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oni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ponuđači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koji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podnose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ponudu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sa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podizvođačem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,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sr-Latn-CS"/>
        </w:rPr>
        <w:tab/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ukoliko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ima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veći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broj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podizvođača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od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mesta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predviđenih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tabeli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,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potrebno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je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da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se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navedeni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obrazac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kopira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dovoljnom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broju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primeraka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,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da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se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popuni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dostavi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za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svakog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podizvođača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.</w:t>
      </w:r>
    </w:p>
    <w:p w:rsidR="00F36CF6" w:rsidRPr="005A5088" w:rsidRDefault="00F36CF6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ru-RU"/>
        </w:rPr>
      </w:pPr>
    </w:p>
    <w:p w:rsidR="00F36CF6" w:rsidRPr="005A5088" w:rsidRDefault="00F36CF6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</w:p>
    <w:p w:rsidR="00F229F7" w:rsidRPr="005A5088" w:rsidRDefault="00F229F7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</w:p>
    <w:p w:rsidR="00F229F7" w:rsidRPr="005A5088" w:rsidRDefault="00F229F7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</w:p>
    <w:p w:rsidR="00F229F7" w:rsidRPr="005A5088" w:rsidRDefault="00F229F7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</w:p>
    <w:p w:rsidR="00F229F7" w:rsidRPr="005A5088" w:rsidRDefault="00F229F7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</w:p>
    <w:p w:rsidR="00F229F7" w:rsidRDefault="00F229F7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</w:p>
    <w:p w:rsidR="005A5088" w:rsidRDefault="005A5088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</w:p>
    <w:p w:rsidR="005A5088" w:rsidRDefault="005A5088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</w:p>
    <w:p w:rsidR="005A5088" w:rsidRDefault="005A5088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</w:p>
    <w:p w:rsidR="005A5088" w:rsidRDefault="005A5088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</w:p>
    <w:p w:rsidR="005A5088" w:rsidRDefault="005A5088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</w:p>
    <w:p w:rsidR="005A5088" w:rsidRPr="005A5088" w:rsidRDefault="005A5088" w:rsidP="00F36CF6">
      <w:pPr>
        <w:jc w:val="both"/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</w:p>
    <w:p w:rsidR="00116C74" w:rsidRPr="005A5088" w:rsidRDefault="00116C74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</w:pPr>
    </w:p>
    <w:p w:rsidR="00F36CF6" w:rsidRPr="005A5088" w:rsidRDefault="00CC361B" w:rsidP="00F36CF6">
      <w:pPr>
        <w:jc w:val="both"/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</w:pPr>
      <w:r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Latn-CS"/>
        </w:rPr>
        <w:tab/>
      </w:r>
      <w:r w:rsidR="00F36CF6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sr-Cyrl-CS"/>
        </w:rPr>
        <w:t xml:space="preserve">4) </w:t>
      </w:r>
      <w:r w:rsidR="00376F20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  <w:t>PODACI</w:t>
      </w:r>
      <w:r w:rsidR="00F36CF6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  <w:t>O</w:t>
      </w:r>
      <w:r w:rsidR="00F36CF6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  <w:t>UČESNIKU</w:t>
      </w:r>
      <w:r w:rsidR="00F36CF6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  <w:t xml:space="preserve">  </w:t>
      </w:r>
      <w:r w:rsidR="00376F20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  <w:t>U</w:t>
      </w:r>
      <w:r w:rsidR="00F36CF6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  <w:t>ZAJEDNIČKOJ</w:t>
      </w:r>
      <w:r w:rsidR="00F36CF6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  <w:t xml:space="preserve"> </w:t>
      </w:r>
      <w:r w:rsidR="00376F20"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  <w:t>PONUDI</w:t>
      </w:r>
    </w:p>
    <w:p w:rsidR="00F36CF6" w:rsidRPr="005A5088" w:rsidRDefault="00F36CF6" w:rsidP="00F36CF6">
      <w:pPr>
        <w:jc w:val="both"/>
        <w:rPr>
          <w:rFonts w:asciiTheme="minorHAnsi" w:hAnsiTheme="minorHAnsi" w:cstheme="minorHAnsi"/>
          <w:sz w:val="20"/>
          <w:szCs w:val="20"/>
        </w:rPr>
      </w:pPr>
      <w:r w:rsidRPr="005A5088">
        <w:rPr>
          <w:rFonts w:asciiTheme="minorHAnsi" w:eastAsia="TimesNewRomanPSMT" w:hAnsiTheme="minorHAnsi" w:cstheme="minorHAnsi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Naziv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učesnika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u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zajedničkoj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ponudi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Adresa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Matični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broj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Poreski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identifikacioni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broj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Ime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osobe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za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kontakt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Naziv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učesnika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u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zajedničkoj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ponudi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Adresa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Matični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broj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Poreski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identifikacioni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broj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Ime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osobe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za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kontakt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Naziv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učesnika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u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zajedničkoj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ponudi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  <w:lang w:val="ru-RU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Adresa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Matični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broj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F36CF6" w:rsidP="00376F20">
            <w:pPr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Poreski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identifikacioni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broj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6CF6" w:rsidRPr="005A508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</w:pPr>
          </w:p>
          <w:p w:rsidR="00F36CF6" w:rsidRPr="005A5088" w:rsidRDefault="00376F20" w:rsidP="00376F20">
            <w:pPr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Ime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osobe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za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kontakt</w:t>
            </w:r>
            <w:r w:rsidR="00F36CF6" w:rsidRPr="005A5088">
              <w:rPr>
                <w:rFonts w:asciiTheme="minorHAnsi" w:eastAsia="TimesNewRomanPSMT" w:hAnsiTheme="minorHAnsi" w:cstheme="minorHAnsi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5A5088" w:rsidRDefault="00F36CF6" w:rsidP="00376F20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F36CF6" w:rsidRPr="005A5088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F36CF6" w:rsidRPr="005A5088" w:rsidRDefault="00376F20" w:rsidP="00F36CF6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  <w:r w:rsidRPr="005A5088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Napomena</w:t>
      </w:r>
      <w:r w:rsidR="00F36CF6" w:rsidRPr="005A5088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:</w:t>
      </w:r>
      <w:r w:rsidR="00F36CF6" w:rsidRPr="005A508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:rsidR="00F36CF6" w:rsidRPr="005A5088" w:rsidRDefault="00376F20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Tabelu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„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Podaci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učesniku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zajedničkoj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ponudi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sr-Latn-CS"/>
        </w:rPr>
        <w:t>”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popunjavaju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samo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oni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ponuđači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koji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podnose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zajedničku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ponudu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,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ukoliko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ima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veći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broj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učesnika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zajedničkoj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ponudi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od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mesta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predviđenih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tabeli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,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potrebno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je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da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se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navedeni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obrazac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kopira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dovoljnom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broju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primeraka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,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da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se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popuni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dostavi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za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svakog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ponuđača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koji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je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učesnik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u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zajedničkoj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 </w:t>
      </w:r>
      <w:r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ponudi</w:t>
      </w:r>
      <w:r w:rsidR="00F36CF6" w:rsidRPr="005A5088">
        <w:rPr>
          <w:rFonts w:asciiTheme="minorHAnsi" w:hAnsiTheme="minorHAnsi" w:cstheme="minorHAnsi"/>
          <w:i/>
          <w:iCs/>
          <w:sz w:val="20"/>
          <w:szCs w:val="20"/>
          <w:lang w:val="ru-RU"/>
        </w:rPr>
        <w:t>.</w:t>
      </w:r>
    </w:p>
    <w:p w:rsidR="00F36CF6" w:rsidRPr="005A5088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</w:p>
    <w:p w:rsidR="00F36CF6" w:rsidRPr="005A5088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</w:p>
    <w:p w:rsidR="00F36CF6" w:rsidRPr="005A5088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</w:p>
    <w:p w:rsidR="00F36CF6" w:rsidRPr="005A5088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F229F7" w:rsidRDefault="00F229F7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5A5088" w:rsidRDefault="005A5088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5A5088" w:rsidRDefault="005A5088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5A5088" w:rsidRDefault="005A5088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5A5088" w:rsidRDefault="005A5088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5A5088" w:rsidRPr="005A5088" w:rsidRDefault="005A5088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BD00E0" w:rsidRPr="005A5088" w:rsidRDefault="00BD00E0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F36CF6" w:rsidRPr="005A5088" w:rsidRDefault="00F36CF6" w:rsidP="00F36CF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C305B4" w:rsidRPr="005A5088" w:rsidRDefault="00CC361B" w:rsidP="002758A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A5088"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  <w:tab/>
      </w:r>
    </w:p>
    <w:p w:rsidR="00A84299" w:rsidRPr="005A5088" w:rsidRDefault="00A84299" w:rsidP="008155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A84299" w:rsidRPr="005A5088" w:rsidSect="00376F20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A1" w:rsidRDefault="002F4EA1">
      <w:r>
        <w:separator/>
      </w:r>
    </w:p>
  </w:endnote>
  <w:endnote w:type="continuationSeparator" w:id="0">
    <w:p w:rsidR="002F4EA1" w:rsidRDefault="002F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49" w:rsidRPr="005A458B" w:rsidRDefault="00233549">
    <w:pPr>
      <w:pStyle w:val="Footer"/>
      <w:jc w:val="right"/>
      <w:rPr>
        <w:rFonts w:asciiTheme="minorHAnsi" w:hAnsiTheme="minorHAnsi" w:cs="Arial"/>
        <w:b/>
        <w:i/>
        <w:sz w:val="16"/>
        <w:szCs w:val="16"/>
      </w:rPr>
    </w:pPr>
    <w:r w:rsidRPr="005A458B">
      <w:rPr>
        <w:rFonts w:asciiTheme="minorHAnsi" w:hAnsiTheme="minorHAnsi" w:cs="Arial"/>
        <w:b/>
        <w:i/>
        <w:sz w:val="16"/>
        <w:szCs w:val="16"/>
      </w:rPr>
      <w:t xml:space="preserve">Page </w:t>
    </w:r>
    <w:r w:rsidR="00AB35B1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PAGE </w:instrText>
    </w:r>
    <w:r w:rsidR="00AB35B1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FD0B68">
      <w:rPr>
        <w:rFonts w:asciiTheme="minorHAnsi" w:hAnsiTheme="minorHAnsi" w:cs="Arial"/>
        <w:b/>
        <w:i/>
        <w:noProof/>
        <w:sz w:val="16"/>
        <w:szCs w:val="16"/>
      </w:rPr>
      <w:t>8</w:t>
    </w:r>
    <w:r w:rsidR="00AB35B1" w:rsidRPr="005A458B">
      <w:rPr>
        <w:rFonts w:asciiTheme="minorHAnsi" w:hAnsiTheme="minorHAnsi" w:cs="Arial"/>
        <w:b/>
        <w:i/>
        <w:sz w:val="16"/>
        <w:szCs w:val="16"/>
      </w:rPr>
      <w:fldChar w:fldCharType="end"/>
    </w:r>
    <w:r w:rsidRPr="005A458B">
      <w:rPr>
        <w:rFonts w:asciiTheme="minorHAnsi" w:hAnsiTheme="minorHAnsi" w:cs="Arial"/>
        <w:b/>
        <w:i/>
        <w:sz w:val="16"/>
        <w:szCs w:val="16"/>
      </w:rPr>
      <w:t xml:space="preserve"> of </w:t>
    </w:r>
    <w:r w:rsidR="00AB35B1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NUMPAGES  </w:instrText>
    </w:r>
    <w:r w:rsidR="00AB35B1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FD0B68">
      <w:rPr>
        <w:rFonts w:asciiTheme="minorHAnsi" w:hAnsiTheme="minorHAnsi" w:cs="Arial"/>
        <w:b/>
        <w:i/>
        <w:noProof/>
        <w:sz w:val="16"/>
        <w:szCs w:val="16"/>
      </w:rPr>
      <w:t>8</w:t>
    </w:r>
    <w:r w:rsidR="00AB35B1" w:rsidRPr="005A458B">
      <w:rPr>
        <w:rFonts w:asciiTheme="minorHAnsi" w:hAnsiTheme="minorHAnsi" w:cs="Arial"/>
        <w:b/>
        <w:i/>
        <w:sz w:val="16"/>
        <w:szCs w:val="16"/>
      </w:rPr>
      <w:fldChar w:fldCharType="end"/>
    </w:r>
  </w:p>
  <w:p w:rsidR="00233549" w:rsidRDefault="00233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A1" w:rsidRDefault="002F4EA1">
      <w:r>
        <w:separator/>
      </w:r>
    </w:p>
  </w:footnote>
  <w:footnote w:type="continuationSeparator" w:id="0">
    <w:p w:rsidR="002F4EA1" w:rsidRDefault="002F4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0A3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D15E6"/>
    <w:multiLevelType w:val="hybridMultilevel"/>
    <w:tmpl w:val="237224C6"/>
    <w:lvl w:ilvl="0" w:tplc="76A6587C">
      <w:numFmt w:val="bullet"/>
      <w:lvlText w:val="–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EE035BB"/>
    <w:multiLevelType w:val="hybridMultilevel"/>
    <w:tmpl w:val="7D6E89C0"/>
    <w:lvl w:ilvl="0" w:tplc="8822F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AE659C"/>
    <w:multiLevelType w:val="hybridMultilevel"/>
    <w:tmpl w:val="BB38C242"/>
    <w:lvl w:ilvl="0" w:tplc="A06E1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5B99"/>
    <w:multiLevelType w:val="hybridMultilevel"/>
    <w:tmpl w:val="A5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40F1"/>
    <w:multiLevelType w:val="hybridMultilevel"/>
    <w:tmpl w:val="30A8E248"/>
    <w:lvl w:ilvl="0" w:tplc="C4744C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722D6"/>
    <w:multiLevelType w:val="hybridMultilevel"/>
    <w:tmpl w:val="41D87DD8"/>
    <w:lvl w:ilvl="0" w:tplc="68029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C5053"/>
    <w:multiLevelType w:val="hybridMultilevel"/>
    <w:tmpl w:val="003C66C2"/>
    <w:lvl w:ilvl="0" w:tplc="A38CB9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810705"/>
    <w:multiLevelType w:val="hybridMultilevel"/>
    <w:tmpl w:val="127A4924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E1F2A"/>
    <w:multiLevelType w:val="hybridMultilevel"/>
    <w:tmpl w:val="9856B024"/>
    <w:lvl w:ilvl="0" w:tplc="D39E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A253EE"/>
    <w:multiLevelType w:val="hybridMultilevel"/>
    <w:tmpl w:val="2F0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2390F"/>
    <w:multiLevelType w:val="hybridMultilevel"/>
    <w:tmpl w:val="3F9472B8"/>
    <w:lvl w:ilvl="0" w:tplc="71F68DC8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91782"/>
    <w:multiLevelType w:val="hybridMultilevel"/>
    <w:tmpl w:val="9AC6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E25A5"/>
    <w:multiLevelType w:val="hybridMultilevel"/>
    <w:tmpl w:val="B762BE38"/>
    <w:lvl w:ilvl="0" w:tplc="F926D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F6625"/>
    <w:multiLevelType w:val="hybridMultilevel"/>
    <w:tmpl w:val="AB4E453C"/>
    <w:lvl w:ilvl="0" w:tplc="97CCF9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2050CA"/>
    <w:multiLevelType w:val="hybridMultilevel"/>
    <w:tmpl w:val="13085900"/>
    <w:lvl w:ilvl="0" w:tplc="D38AE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790BD3"/>
    <w:multiLevelType w:val="hybridMultilevel"/>
    <w:tmpl w:val="428C721E"/>
    <w:lvl w:ilvl="0" w:tplc="5EA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D94029"/>
    <w:multiLevelType w:val="hybridMultilevel"/>
    <w:tmpl w:val="95DA3DFE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23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22"/>
  </w:num>
  <w:num w:numId="12">
    <w:abstractNumId w:val="9"/>
  </w:num>
  <w:num w:numId="13">
    <w:abstractNumId w:val="3"/>
  </w:num>
  <w:num w:numId="14">
    <w:abstractNumId w:val="19"/>
  </w:num>
  <w:num w:numId="15">
    <w:abstractNumId w:val="4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2"/>
  </w:num>
  <w:num w:numId="21">
    <w:abstractNumId w:val="0"/>
  </w:num>
  <w:num w:numId="22">
    <w:abstractNumId w:val="7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65"/>
    <w:rsid w:val="00026CCC"/>
    <w:rsid w:val="0003749B"/>
    <w:rsid w:val="00052FA9"/>
    <w:rsid w:val="00075E2E"/>
    <w:rsid w:val="00087305"/>
    <w:rsid w:val="000A4DE6"/>
    <w:rsid w:val="000E54C7"/>
    <w:rsid w:val="00101387"/>
    <w:rsid w:val="001061CC"/>
    <w:rsid w:val="00107CC8"/>
    <w:rsid w:val="00116C74"/>
    <w:rsid w:val="00120C0E"/>
    <w:rsid w:val="00136ABD"/>
    <w:rsid w:val="00142CF3"/>
    <w:rsid w:val="00193088"/>
    <w:rsid w:val="001A2818"/>
    <w:rsid w:val="001E4F38"/>
    <w:rsid w:val="00214911"/>
    <w:rsid w:val="00233549"/>
    <w:rsid w:val="0025478E"/>
    <w:rsid w:val="002705C7"/>
    <w:rsid w:val="002758A1"/>
    <w:rsid w:val="0028062A"/>
    <w:rsid w:val="002876FB"/>
    <w:rsid w:val="00297024"/>
    <w:rsid w:val="002B2945"/>
    <w:rsid w:val="002B79A8"/>
    <w:rsid w:val="002D3D64"/>
    <w:rsid w:val="002F4EA1"/>
    <w:rsid w:val="002F66DB"/>
    <w:rsid w:val="0030065A"/>
    <w:rsid w:val="00324A7A"/>
    <w:rsid w:val="00364FD1"/>
    <w:rsid w:val="00376F20"/>
    <w:rsid w:val="003B347D"/>
    <w:rsid w:val="003C2256"/>
    <w:rsid w:val="003E2DCC"/>
    <w:rsid w:val="003F1CF4"/>
    <w:rsid w:val="00412346"/>
    <w:rsid w:val="00415BF9"/>
    <w:rsid w:val="004200B8"/>
    <w:rsid w:val="00437C54"/>
    <w:rsid w:val="00454C31"/>
    <w:rsid w:val="004834B7"/>
    <w:rsid w:val="004A1C0F"/>
    <w:rsid w:val="004C3FC9"/>
    <w:rsid w:val="00547C1D"/>
    <w:rsid w:val="005502FF"/>
    <w:rsid w:val="00583DE5"/>
    <w:rsid w:val="00584147"/>
    <w:rsid w:val="005A458B"/>
    <w:rsid w:val="005A5088"/>
    <w:rsid w:val="005B27ED"/>
    <w:rsid w:val="005B6D29"/>
    <w:rsid w:val="005D2233"/>
    <w:rsid w:val="005D5FAF"/>
    <w:rsid w:val="006015AC"/>
    <w:rsid w:val="006058D3"/>
    <w:rsid w:val="00630265"/>
    <w:rsid w:val="006559AA"/>
    <w:rsid w:val="00665535"/>
    <w:rsid w:val="006706E5"/>
    <w:rsid w:val="00670A40"/>
    <w:rsid w:val="00694B2D"/>
    <w:rsid w:val="006D6E3D"/>
    <w:rsid w:val="006E29E5"/>
    <w:rsid w:val="007001DE"/>
    <w:rsid w:val="00711A33"/>
    <w:rsid w:val="0072762E"/>
    <w:rsid w:val="00741A87"/>
    <w:rsid w:val="007422E0"/>
    <w:rsid w:val="007B4A66"/>
    <w:rsid w:val="007C41B8"/>
    <w:rsid w:val="007D74F5"/>
    <w:rsid w:val="007D7F86"/>
    <w:rsid w:val="007E4641"/>
    <w:rsid w:val="007F5B23"/>
    <w:rsid w:val="0080796D"/>
    <w:rsid w:val="00815501"/>
    <w:rsid w:val="00836B1A"/>
    <w:rsid w:val="00842120"/>
    <w:rsid w:val="00864B15"/>
    <w:rsid w:val="008C7FB7"/>
    <w:rsid w:val="008F0EBF"/>
    <w:rsid w:val="009156A1"/>
    <w:rsid w:val="00916EF4"/>
    <w:rsid w:val="00944861"/>
    <w:rsid w:val="00956D5C"/>
    <w:rsid w:val="00963D0C"/>
    <w:rsid w:val="009660ED"/>
    <w:rsid w:val="0097221B"/>
    <w:rsid w:val="00984B42"/>
    <w:rsid w:val="009E41E3"/>
    <w:rsid w:val="009F35C8"/>
    <w:rsid w:val="009F74D0"/>
    <w:rsid w:val="00A14BE2"/>
    <w:rsid w:val="00A1736D"/>
    <w:rsid w:val="00A84299"/>
    <w:rsid w:val="00A93E14"/>
    <w:rsid w:val="00A944BA"/>
    <w:rsid w:val="00A94E05"/>
    <w:rsid w:val="00AB35B1"/>
    <w:rsid w:val="00AB63A9"/>
    <w:rsid w:val="00AB6E5F"/>
    <w:rsid w:val="00AC74FD"/>
    <w:rsid w:val="00AD7BBD"/>
    <w:rsid w:val="00AE2ECC"/>
    <w:rsid w:val="00AE377A"/>
    <w:rsid w:val="00B17B89"/>
    <w:rsid w:val="00B36BE8"/>
    <w:rsid w:val="00B56C30"/>
    <w:rsid w:val="00B81260"/>
    <w:rsid w:val="00BC3AC1"/>
    <w:rsid w:val="00BD00E0"/>
    <w:rsid w:val="00BD365C"/>
    <w:rsid w:val="00BE5533"/>
    <w:rsid w:val="00C15041"/>
    <w:rsid w:val="00C2499D"/>
    <w:rsid w:val="00C305B4"/>
    <w:rsid w:val="00C329A1"/>
    <w:rsid w:val="00C53334"/>
    <w:rsid w:val="00C910CE"/>
    <w:rsid w:val="00CC1984"/>
    <w:rsid w:val="00CC361B"/>
    <w:rsid w:val="00CC3C6A"/>
    <w:rsid w:val="00CE2610"/>
    <w:rsid w:val="00D44B55"/>
    <w:rsid w:val="00D83033"/>
    <w:rsid w:val="00DA7C1F"/>
    <w:rsid w:val="00DD5DFF"/>
    <w:rsid w:val="00DE6A7D"/>
    <w:rsid w:val="00E405AA"/>
    <w:rsid w:val="00E514A7"/>
    <w:rsid w:val="00EC02C0"/>
    <w:rsid w:val="00F06639"/>
    <w:rsid w:val="00F17C8B"/>
    <w:rsid w:val="00F229F7"/>
    <w:rsid w:val="00F25437"/>
    <w:rsid w:val="00F25A41"/>
    <w:rsid w:val="00F33136"/>
    <w:rsid w:val="00F35A7B"/>
    <w:rsid w:val="00F36CF6"/>
    <w:rsid w:val="00F37542"/>
    <w:rsid w:val="00F7789A"/>
    <w:rsid w:val="00F80CB7"/>
    <w:rsid w:val="00FA5D71"/>
    <w:rsid w:val="00FD0B68"/>
    <w:rsid w:val="00FD1617"/>
    <w:rsid w:val="00FD1CF1"/>
    <w:rsid w:val="00FD62E4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026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3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26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0265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026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265"/>
    <w:pPr>
      <w:ind w:left="720"/>
      <w:contextualSpacing/>
    </w:pPr>
    <w:rPr>
      <w:rFonts w:ascii="YU L Swiss" w:hAnsi="YU L Swiss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265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265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30265"/>
    <w:rPr>
      <w:b/>
      <w:bCs/>
    </w:rPr>
  </w:style>
  <w:style w:type="character" w:customStyle="1" w:styleId="auto-style129">
    <w:name w:val="auto-style129"/>
    <w:basedOn w:val="DefaultParagraphFont"/>
    <w:rsid w:val="00630265"/>
  </w:style>
  <w:style w:type="paragraph" w:styleId="NormalWeb">
    <w:name w:val="Normal (Web)"/>
    <w:basedOn w:val="Normal"/>
    <w:uiPriority w:val="99"/>
    <w:unhideWhenUsed/>
    <w:rsid w:val="00630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265"/>
  </w:style>
  <w:style w:type="character" w:customStyle="1" w:styleId="editable">
    <w:name w:val="editable"/>
    <w:basedOn w:val="DefaultParagraphFont"/>
    <w:rsid w:val="00630265"/>
  </w:style>
  <w:style w:type="paragraph" w:styleId="Header">
    <w:name w:val="header"/>
    <w:basedOn w:val="Normal"/>
    <w:link w:val="HeaderChar"/>
    <w:uiPriority w:val="99"/>
    <w:semiHidden/>
    <w:unhideWhenUsed/>
    <w:rsid w:val="0063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E4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4F38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4F38"/>
    <w:pPr>
      <w:jc w:val="center"/>
    </w:pPr>
    <w:rPr>
      <w:rFonts w:ascii="YuTimes" w:hAnsi="YuTime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4F38"/>
    <w:rPr>
      <w:rFonts w:ascii="YuTimes" w:eastAsia="Times New Roman" w:hAnsi="YuTimes"/>
      <w:b/>
      <w:bCs/>
      <w:sz w:val="28"/>
      <w:szCs w:val="24"/>
    </w:rPr>
  </w:style>
  <w:style w:type="paragraph" w:styleId="ListBullet">
    <w:name w:val="List Bullet"/>
    <w:basedOn w:val="Normal"/>
    <w:semiHidden/>
    <w:unhideWhenUsed/>
    <w:rsid w:val="00815501"/>
    <w:pPr>
      <w:numPr>
        <w:numId w:val="21"/>
      </w:numPr>
    </w:pPr>
    <w:rPr>
      <w:rFonts w:ascii="Times YU" w:hAnsi="Times YU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D161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pibolni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boln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9255-CDAE-4E78-8A06-116E714D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8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17036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23</cp:revision>
  <cp:lastPrinted>2021-07-09T10:06:00Z</cp:lastPrinted>
  <dcterms:created xsi:type="dcterms:W3CDTF">2021-03-18T10:01:00Z</dcterms:created>
  <dcterms:modified xsi:type="dcterms:W3CDTF">2021-07-09T10:45:00Z</dcterms:modified>
</cp:coreProperties>
</file>